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7" w:type="dxa"/>
        <w:tblLook w:val="04A0"/>
      </w:tblPr>
      <w:tblGrid>
        <w:gridCol w:w="4361"/>
        <w:gridCol w:w="567"/>
        <w:gridCol w:w="4819"/>
      </w:tblGrid>
      <w:tr w:rsidR="002249F2" w:rsidRPr="00A8439F" w:rsidTr="008D7B08">
        <w:trPr>
          <w:trHeight w:val="3391"/>
        </w:trPr>
        <w:tc>
          <w:tcPr>
            <w:tcW w:w="4361" w:type="dxa"/>
            <w:shd w:val="clear" w:color="auto" w:fill="auto"/>
          </w:tcPr>
          <w:p w:rsidR="002249F2" w:rsidRPr="00A8439F" w:rsidRDefault="002249F2" w:rsidP="008D7B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466725" cy="571500"/>
                  <wp:effectExtent l="19050" t="0" r="9525" b="0"/>
                  <wp:docPr id="12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МИНИСТЕРСТВО ОБРАЗОВАНИЯ, </w:t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НАУКИ И МОЛОДЕЖНОЙ ПОЛИТИКИ КРАСНОДАРСКОГО КРАЯ</w:t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Cs/>
                <w:lang w:eastAsia="ru-RU"/>
              </w:rPr>
              <w:t>Государственное бюджетное учреждение</w:t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Cs/>
                <w:lang w:eastAsia="ru-RU"/>
              </w:rPr>
              <w:t>дополнительного образования</w:t>
            </w:r>
          </w:p>
          <w:p w:rsidR="0039633B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Cs/>
                <w:lang w:eastAsia="ru-RU"/>
              </w:rPr>
              <w:t>Краснодарского края</w:t>
            </w:r>
          </w:p>
          <w:p w:rsidR="002249F2" w:rsidRPr="0039633B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8439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«Центр  развития одаренности»</w:t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lang w:eastAsia="ru-RU"/>
              </w:rPr>
              <w:t>350000 г. Краснодар, ул. Красная, 76</w:t>
            </w:r>
          </w:p>
          <w:p w:rsidR="002249F2" w:rsidRPr="00A8439F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lang w:eastAsia="ru-RU"/>
              </w:rPr>
              <w:t>тел. (861) 259-79-40</w:t>
            </w:r>
          </w:p>
          <w:p w:rsidR="002249F2" w:rsidRPr="0039633B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8439F">
              <w:rPr>
                <w:rFonts w:ascii="Times New Roman" w:eastAsia="Times New Roman" w:hAnsi="Times New Roman"/>
                <w:lang w:eastAsia="ru-RU"/>
              </w:rPr>
              <w:t>е</w:t>
            </w:r>
            <w:r w:rsidRPr="0039633B">
              <w:rPr>
                <w:rFonts w:ascii="Times New Roman" w:eastAsia="Times New Roman" w:hAnsi="Times New Roman"/>
                <w:lang w:eastAsia="ru-RU"/>
              </w:rPr>
              <w:t>-</w:t>
            </w:r>
            <w:r w:rsidRPr="00A8439F">
              <w:rPr>
                <w:rFonts w:ascii="Times New Roman" w:eastAsia="Times New Roman" w:hAnsi="Times New Roman"/>
                <w:lang w:val="en-US" w:eastAsia="ru-RU"/>
              </w:rPr>
              <w:t>mail</w:t>
            </w:r>
            <w:r w:rsidRPr="0039633B">
              <w:rPr>
                <w:rFonts w:ascii="Times New Roman" w:eastAsia="Times New Roman" w:hAnsi="Times New Roman"/>
                <w:lang w:eastAsia="ru-RU"/>
              </w:rPr>
              <w:t xml:space="preserve">: </w:t>
            </w:r>
            <w:hyperlink r:id="rId7" w:history="1">
              <w:r w:rsidRPr="00A8439F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cro</w:t>
              </w:r>
              <w:r w:rsidRPr="0039633B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r w:rsidRPr="00A8439F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krd</w:t>
              </w:r>
              <w:r w:rsidRPr="0039633B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@</w:t>
              </w:r>
              <w:r w:rsidRPr="00A8439F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mail</w:t>
              </w:r>
              <w:r w:rsidRPr="0039633B">
                <w:rPr>
                  <w:rFonts w:ascii="Times New Roman" w:eastAsia="Times New Roman" w:hAnsi="Times New Roman"/>
                  <w:color w:val="0000FF"/>
                  <w:u w:val="single"/>
                  <w:lang w:eastAsia="ru-RU"/>
                </w:rPr>
                <w:t>.</w:t>
              </w:r>
              <w:r w:rsidRPr="00A8439F">
                <w:rPr>
                  <w:rFonts w:ascii="Times New Roman" w:eastAsia="Times New Roman" w:hAnsi="Times New Roman"/>
                  <w:color w:val="0000FF"/>
                  <w:u w:val="single"/>
                  <w:lang w:val="en-US" w:eastAsia="ru-RU"/>
                </w:rPr>
                <w:t>ru</w:t>
              </w:r>
            </w:hyperlink>
          </w:p>
          <w:p w:rsidR="002249F2" w:rsidRPr="0039633B" w:rsidRDefault="002249F2" w:rsidP="008D7B08">
            <w:pPr>
              <w:ind w:right="-108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2249F2" w:rsidRPr="0039633B" w:rsidRDefault="002249F2" w:rsidP="008D7B0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shd w:val="clear" w:color="auto" w:fill="auto"/>
          </w:tcPr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F7A92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A92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мировой художественной культуре</w:t>
            </w: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A92">
              <w:rPr>
                <w:rFonts w:ascii="Times New Roman" w:hAnsi="Times New Roman"/>
                <w:b/>
                <w:sz w:val="24"/>
                <w:szCs w:val="24"/>
              </w:rPr>
              <w:t>2018-2019 учебный год</w:t>
            </w: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F7A92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9F2" w:rsidRPr="007F7A92" w:rsidRDefault="002249F2" w:rsidP="008D7B08">
            <w:pPr>
              <w:tabs>
                <w:tab w:val="left" w:pos="56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 классы</w:t>
            </w:r>
            <w:r w:rsidRPr="007F7A92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ответы</w:t>
            </w:r>
          </w:p>
          <w:p w:rsidR="002249F2" w:rsidRPr="007F7A92" w:rsidRDefault="002249F2" w:rsidP="008D7B08">
            <w:pPr>
              <w:tabs>
                <w:tab w:val="left" w:pos="56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9F2" w:rsidRPr="007F7A92" w:rsidRDefault="002249F2" w:rsidP="008D7B08">
            <w:pPr>
              <w:tabs>
                <w:tab w:val="left" w:pos="56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49F2" w:rsidRPr="007F7A92" w:rsidRDefault="002249F2" w:rsidP="008D7B08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7F7A92">
              <w:rPr>
                <w:rFonts w:ascii="Times New Roman" w:hAnsi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 w:rsidR="0039633B">
              <w:rPr>
                <w:rFonts w:ascii="Times New Roman" w:hAnsi="Times New Roman"/>
                <w:sz w:val="24"/>
                <w:szCs w:val="24"/>
              </w:rPr>
              <w:t>Покладова Е.В., к.п.н., доцент</w:t>
            </w:r>
          </w:p>
          <w:p w:rsidR="002249F2" w:rsidRPr="00A8439F" w:rsidRDefault="002249F2" w:rsidP="008D7B08">
            <w:pPr>
              <w:rPr>
                <w:rFonts w:ascii="Times New Roman" w:hAnsi="Times New Roman"/>
                <w:sz w:val="24"/>
                <w:szCs w:val="28"/>
              </w:rPr>
            </w:pPr>
          </w:p>
        </w:tc>
      </w:tr>
    </w:tbl>
    <w:p w:rsidR="002249F2" w:rsidRPr="008466CD" w:rsidRDefault="002249F2" w:rsidP="002249F2">
      <w:pPr>
        <w:jc w:val="center"/>
        <w:rPr>
          <w:rFonts w:ascii="Times New Roman" w:hAnsi="Times New Roman"/>
          <w:sz w:val="28"/>
          <w:szCs w:val="28"/>
        </w:rPr>
      </w:pPr>
    </w:p>
    <w:p w:rsidR="00935E51" w:rsidRPr="008466CD" w:rsidRDefault="00935E51" w:rsidP="00935E51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935E51" w:rsidRPr="00B52BC9" w:rsidTr="00816588">
        <w:tc>
          <w:tcPr>
            <w:tcW w:w="9571" w:type="dxa"/>
          </w:tcPr>
          <w:p w:rsidR="00935E51" w:rsidRPr="00B52BC9" w:rsidRDefault="00935E51" w:rsidP="008165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52B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1.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</w:t>
            </w:r>
            <w:r w:rsidRPr="00B52B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Прочитайте данное высказывание, ответы на вопросы запишите в таблицу</w:t>
            </w:r>
          </w:p>
        </w:tc>
      </w:tr>
    </w:tbl>
    <w:p w:rsidR="00935E51" w:rsidRPr="00B52BC9" w:rsidRDefault="00935E51" w:rsidP="00935E51">
      <w:pPr>
        <w:rPr>
          <w:rFonts w:ascii="Times New Roman" w:hAnsi="Times New Roman" w:cs="Times New Roman"/>
          <w:sz w:val="24"/>
          <w:szCs w:val="24"/>
        </w:rPr>
      </w:pPr>
    </w:p>
    <w:p w:rsidR="00935E51" w:rsidRPr="00B52BC9" w:rsidRDefault="00935E51" w:rsidP="00935E51">
      <w:pPr>
        <w:rPr>
          <w:rFonts w:ascii="Times New Roman" w:hAnsi="Times New Roman" w:cs="Times New Roman"/>
          <w:b/>
          <w:sz w:val="24"/>
          <w:szCs w:val="24"/>
        </w:rPr>
      </w:pPr>
      <w:r w:rsidRPr="00B52BC9">
        <w:rPr>
          <w:rFonts w:ascii="Times New Roman" w:hAnsi="Times New Roman" w:cs="Times New Roman"/>
          <w:b/>
          <w:sz w:val="24"/>
          <w:szCs w:val="24"/>
        </w:rPr>
        <w:t xml:space="preserve">«Велика ведь бывает польза от учения книжного. Это ведь реки, </w:t>
      </w:r>
      <w:proofErr w:type="spellStart"/>
      <w:r w:rsidRPr="00B52BC9">
        <w:rPr>
          <w:rFonts w:ascii="Times New Roman" w:hAnsi="Times New Roman" w:cs="Times New Roman"/>
          <w:b/>
          <w:sz w:val="24"/>
          <w:szCs w:val="24"/>
        </w:rPr>
        <w:t>напояющие</w:t>
      </w:r>
      <w:proofErr w:type="spellEnd"/>
      <w:r w:rsidRPr="00B52BC9">
        <w:rPr>
          <w:rFonts w:ascii="Times New Roman" w:hAnsi="Times New Roman" w:cs="Times New Roman"/>
          <w:b/>
          <w:sz w:val="24"/>
          <w:szCs w:val="24"/>
        </w:rPr>
        <w:t xml:space="preserve"> вселенную, это источники мудрости; в книгах ведь неизмеримая глубина; ими мы в печали утешаемся; они – узда воздержанию».</w:t>
      </w:r>
    </w:p>
    <w:p w:rsidR="00935E51" w:rsidRDefault="00935E51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Нестор Летописец (Нестор Печерский)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2 – 3. Повесть временных лет (также называемая «Первоначальная летопись» или «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Несторова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летопись») – наиболее ранний из дошедших до нас древнерусских летописных сводов начала XII века. Известен по нескольким редакциям и спискам с незначительными отклонениями в текстах, внесёнными переписчиками. Был составлен в Киеве. Охваченный период истории начинается с библейских времён в вводной части и заканчивается 1117 годом (в 3-й редакции). Датированная часть истории Древнерусского государства начинается с лета 6360 (852 год) императора Михаила. Название своду дало начало первой фразы «Повесть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времянных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лет…» или в части списков «Се повести временных лет…» 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4. В лето 862. И сказали чудь,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словени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, кривичи и весь «Земля наша велика и обильна, а порядка в ней нет. Приди князь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княжити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и владеть нами».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В лето 970. Перед битвой при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Аркадиополе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Святослав обращается к своей дружине «Так не посрамим земли Русской, но ляжем здесь костьми, ибо мертвые сраму не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имут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>».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1. Назван автор – Нестор – 1 балл, Нестор Летописец – 2 балла.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2. Дано любое из названий «Повесть временных лет», «Первоначальная летопись» или «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Несторова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летопись» – 1 балл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3. Дата написания – начало </w:t>
      </w:r>
      <w:r w:rsidRPr="0039633B">
        <w:rPr>
          <w:rFonts w:ascii="Times New Roman" w:hAnsi="Times New Roman" w:cs="Times New Roman"/>
          <w:sz w:val="24"/>
          <w:szCs w:val="24"/>
          <w:lang w:val="en-US"/>
        </w:rPr>
        <w:t>XII</w:t>
      </w:r>
      <w:r w:rsidRPr="0039633B">
        <w:rPr>
          <w:rFonts w:ascii="Times New Roman" w:hAnsi="Times New Roman" w:cs="Times New Roman"/>
          <w:sz w:val="24"/>
          <w:szCs w:val="24"/>
        </w:rPr>
        <w:t xml:space="preserve"> в. – 1 балл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За каждое дополнительное высказывание из ПВЛ по 3 баллов, если есть объяснение, кому принадлежит высказывание и с какими событиями связано – по 6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lastRenderedPageBreak/>
        <w:t>5. Участник говорит о значительной роли книг и в современности, т.к. они по-прежнему дают знания, образцы для подражания, учат не совершать недостойные поступки и т.п. – до 10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26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935E51" w:rsidRPr="00B52BC9" w:rsidRDefault="00935E51" w:rsidP="00935E5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935E51" w:rsidRPr="00B52BC9" w:rsidTr="00816588">
        <w:tc>
          <w:tcPr>
            <w:tcW w:w="9571" w:type="dxa"/>
          </w:tcPr>
          <w:p w:rsidR="00935E51" w:rsidRPr="00B52BC9" w:rsidRDefault="00935E51" w:rsidP="008165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Задание </w:t>
            </w:r>
            <w:r w:rsidRPr="00B52B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B52B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Прочитайте отрывки из текстов, ответы на вопросы запишите в таблицу</w:t>
            </w:r>
          </w:p>
        </w:tc>
      </w:tr>
    </w:tbl>
    <w:p w:rsidR="00935E51" w:rsidRPr="00B52BC9" w:rsidRDefault="00935E51" w:rsidP="00935E51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Марина Ивановна Цветаева (1892 – 1941)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2. Город Елабуга Татарской АССР, там находится ее могила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Сборники «Вёрсты» (1921), «Разлука» (1922), циклов стихов «Бессонница», «Поэма конца» (1924), стихотворение «Мне нравиться, что вы больны не мной».</w:t>
      </w:r>
    </w:p>
    <w:p w:rsidR="0039633B" w:rsidRPr="0039633B" w:rsidRDefault="0039633B" w:rsidP="0039633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633B">
        <w:rPr>
          <w:rFonts w:ascii="Times New Roman" w:hAnsi="Times New Roman" w:cs="Times New Roman"/>
          <w:sz w:val="24"/>
          <w:szCs w:val="24"/>
        </w:rPr>
        <w:t>4. Творчество Марины Ивановны Цветаевой – это поэзия живой жизни</w:t>
      </w: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DF8"/>
          <w:lang w:eastAsia="ru-RU"/>
        </w:rPr>
        <w:t xml:space="preserve"> человеческой души, а не придуманных «</w:t>
      </w:r>
      <w:proofErr w:type="spellStart"/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DF8"/>
          <w:lang w:eastAsia="ru-RU"/>
        </w:rPr>
        <w:t>заоблачностей</w:t>
      </w:r>
      <w:proofErr w:type="spellEnd"/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DF8"/>
          <w:lang w:eastAsia="ru-RU"/>
        </w:rPr>
        <w:t>», не рассудочных построений. Лирическая героиня ее стихов и есть она сама, ее любящее сердце, ее неспокойная душа.</w:t>
      </w:r>
    </w:p>
    <w:p w:rsidR="0039633B" w:rsidRPr="0039633B" w:rsidRDefault="0039633B" w:rsidP="0039633B">
      <w:pPr>
        <w:shd w:val="clear" w:color="auto" w:fill="FFFDF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Цветаева </w:t>
      </w: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DF8"/>
          <w:lang w:eastAsia="ru-RU"/>
        </w:rPr>
        <w:t>–</w:t>
      </w: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 из немногих понимала Любовь в истинном смысле этого слова. Любить, несмотря ни на что, любить, отдавая себя и не требуя ничего взамен, любить искренне и красиво, нежно, любить своей странной, сумасшедшей, всепоглощающею любовью. Ее стихи о любви самые тонкие, самые точные, искренние, правдивые, в которых обнажалась, плакала и переживала ее огромная любящая душа. Каждое слово в ее стихах – пережитое чувство, с трепетом переданное бумаге.</w:t>
      </w:r>
    </w:p>
    <w:p w:rsidR="0039633B" w:rsidRPr="0039633B" w:rsidRDefault="0039633B" w:rsidP="0039633B">
      <w:pPr>
        <w:shd w:val="clear" w:color="auto" w:fill="FFFDF8"/>
        <w:rPr>
          <w:rFonts w:ascii="Times New Roman" w:eastAsia="Times New Roman" w:hAnsi="Times New Roman" w:cs="Times New Roman"/>
          <w:color w:val="6B5D40"/>
          <w:sz w:val="24"/>
          <w:szCs w:val="24"/>
          <w:lang w:eastAsia="ru-RU"/>
        </w:rPr>
      </w:pP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Творчеству Цветаевой, как и ее натуре, присущ романтический максимализм, пафос неизбежности одиночества, трагической обреченности любви, неприятие мира «мер», парадоксальная метафоричность.</w:t>
      </w:r>
    </w:p>
    <w:p w:rsidR="0039633B" w:rsidRPr="0039633B" w:rsidRDefault="0039633B" w:rsidP="0039633B">
      <w:pPr>
        <w:shd w:val="clear" w:color="auto" w:fill="FFFDF8"/>
        <w:rPr>
          <w:rFonts w:ascii="Times New Roman" w:eastAsia="Times New Roman" w:hAnsi="Times New Roman" w:cs="Times New Roman"/>
          <w:color w:val="6B5D40"/>
          <w:sz w:val="24"/>
          <w:szCs w:val="24"/>
          <w:lang w:eastAsia="ru-RU"/>
        </w:rPr>
      </w:pPr>
      <w:r w:rsidRPr="003963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Любовь в творчестве Цветаевой многолика. Дружба, материнство, снисхождение, презрение, ревность, гордыня, забвение – все это ипостаси любви М. Цветаевой. Это чувство у поэтессы всегда обречено на разлуку, радость – на боль, счастье – на страдание.</w:t>
      </w:r>
    </w:p>
    <w:p w:rsidR="0039633B" w:rsidRPr="0039633B" w:rsidRDefault="0039633B" w:rsidP="0039633B">
      <w:pPr>
        <w:rPr>
          <w:rFonts w:ascii="Times New Roman" w:hAnsi="Times New Roman" w:cs="Times New Roman"/>
          <w:b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pStyle w:val="a4"/>
        <w:ind w:left="0"/>
        <w:rPr>
          <w:rFonts w:ascii="Times New Roman" w:hAnsi="Times New Roman" w:cs="Times New Roman"/>
          <w:b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Даны фамилия, имя, отчество – Марина Ивановна Цветаева – 4 балла, Марина Цветаева – 2 балла, М.И. Цветаева – 3 балла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2. Название города – 2 балла, добавлено его расположение – 5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За каждый названный сборник стихов – по 5 баллов, за каждое названное стихотворение – по 3 балла.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Дана краткая формальная характеристика творчества – 10 баллов. Дана развернутая характеристика с указание основных тем творчества, передачей своих ощущений, эмоций, с использованием метафор, эпитетов, аргументацией своей позиции – 20 баллов.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39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935E51" w:rsidRPr="00B52BC9" w:rsidRDefault="00935E51" w:rsidP="00935E5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935E51" w:rsidRPr="00D637A2" w:rsidTr="00816588">
        <w:tc>
          <w:tcPr>
            <w:tcW w:w="9571" w:type="dxa"/>
          </w:tcPr>
          <w:p w:rsidR="00935E51" w:rsidRPr="00D637A2" w:rsidRDefault="00935E51" w:rsidP="008165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7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2.  Дана репродукция работы скульптора Огюста Родена. Ответы на вопросы запишите в таблицу</w:t>
            </w:r>
          </w:p>
        </w:tc>
      </w:tr>
    </w:tbl>
    <w:p w:rsidR="00935E51" w:rsidRPr="00B52BC9" w:rsidRDefault="00935E51" w:rsidP="00935E51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Огюст Роден. Граждане Кале</w:t>
      </w:r>
    </w:p>
    <w:p w:rsidR="0039633B" w:rsidRPr="0039633B" w:rsidRDefault="0039633B" w:rsidP="0039633B">
      <w:pPr>
        <w:pStyle w:val="a3"/>
        <w:spacing w:before="0" w:beforeAutospacing="0" w:after="0" w:afterAutospacing="0"/>
        <w:ind w:firstLine="851"/>
        <w:jc w:val="both"/>
        <w:rPr>
          <w:color w:val="000000"/>
        </w:rPr>
      </w:pPr>
      <w:r w:rsidRPr="0039633B">
        <w:rPr>
          <w:color w:val="000000"/>
          <w:shd w:val="clear" w:color="auto" w:fill="FFFFFF"/>
        </w:rPr>
        <w:t xml:space="preserve">2. Экспрессия, движение, страх, обреченность, наивысшее напряжение, </w:t>
      </w:r>
      <w:r w:rsidRPr="0039633B">
        <w:rPr>
          <w:color w:val="333333"/>
          <w:shd w:val="clear" w:color="auto" w:fill="FFFFFF"/>
        </w:rPr>
        <w:t>решимость, отчаянье, ужас, смирение, растерянность, приближение смерти, смерть во имя других, героизм, трагедия, измождение.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Огюст Роден. Мыслитель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Огюст Роден. Шагающий человек.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Огюст Роден. Отчаяние юноши.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Общее – пластика фигур, четкость, выразительность форм.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Различия – скорбь, трагедия «Граждане Кале», величие, глубокомыслие – «Мыслитель»</w:t>
      </w:r>
    </w:p>
    <w:p w:rsidR="0039633B" w:rsidRPr="0039633B" w:rsidRDefault="0039633B" w:rsidP="0039633B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5. </w:t>
      </w:r>
      <w:r w:rsidRPr="0039633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Памятник создан в честь героического поступка, совершенного жителями города Кале во время Столетней войны (1328-1425) между Англией и Францией. Английский король Эдуард III после долгой осады города предложил изможденным жителям сдаться. Но 6 самых знатных и почитаемых горожан должны прибыть в лагерь английского короля – отдать ключи от города и умереть.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Но жена английского короля вымолила у мужа для них помилование. Однако граждане этого не знают и поэтому готовятся к смерти.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Дано формальное название (например, «Скорбящие») – 2 балла, дано название, показывающее символику произведения (например, «Идущие на смерть») – 4 балла. Дано правильное название «Граждане Кале» – 6 баллов. Дается по 2 балла за каждое из трех пояснений к названию.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2. По 2 балла за каждое названное определение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За каждую дополнительно названную работу автора – по 5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За каждое выделенное общее по 2 балла, за выделение особенностей этих произведений по 2 балла за каждую.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5. Описана историческая ситуация времен Столетней войны между Англией и Францией – 10 баллов.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65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935E51" w:rsidRPr="00B52BC9" w:rsidRDefault="00935E51" w:rsidP="00935E51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935E51" w:rsidRPr="00D637A2" w:rsidTr="00816588">
        <w:tc>
          <w:tcPr>
            <w:tcW w:w="9571" w:type="dxa"/>
          </w:tcPr>
          <w:p w:rsidR="00935E51" w:rsidRPr="00D637A2" w:rsidRDefault="00935E51" w:rsidP="0081658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37A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Задание 3.  Просмотрите фрагмент балета. Ответы на вопросы запишите в таблицу</w:t>
            </w:r>
          </w:p>
        </w:tc>
      </w:tr>
    </w:tbl>
    <w:p w:rsidR="00935E51" w:rsidRPr="00B52BC9" w:rsidRDefault="00935E51" w:rsidP="00935E51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Балет «Пиковая дама»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2. </w:t>
      </w:r>
      <w:r w:rsidRPr="0039633B">
        <w:rPr>
          <w:rFonts w:ascii="Times New Roman" w:hAnsi="Times New Roman" w:cs="Times New Roman"/>
          <w:bCs/>
          <w:sz w:val="24"/>
          <w:szCs w:val="24"/>
        </w:rPr>
        <w:t>Автор драматического произведения</w:t>
      </w:r>
      <w:r w:rsidRPr="0039633B">
        <w:rPr>
          <w:rFonts w:ascii="Times New Roman" w:hAnsi="Times New Roman" w:cs="Times New Roman"/>
          <w:sz w:val="24"/>
          <w:szCs w:val="24"/>
        </w:rPr>
        <w:t xml:space="preserve"> – А.С. Пушкин, автор </w:t>
      </w:r>
      <w:r w:rsidRPr="0039633B">
        <w:rPr>
          <w:rStyle w:val="aa"/>
          <w:rFonts w:ascii="Times New Roman" w:hAnsi="Times New Roman" w:cs="Times New Roman"/>
          <w:b w:val="0"/>
          <w:sz w:val="24"/>
          <w:szCs w:val="24"/>
          <w:bdr w:val="none" w:sz="0" w:space="0" w:color="auto" w:frame="1"/>
        </w:rPr>
        <w:t xml:space="preserve">музыки – П.И. Чайковский, хореограф – Ролан Пети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3. </w:t>
      </w: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Вихревые прыжки Николая Цискаридзе с вращениями (буквально с места) обладают энергетической мощью, захватывающей дух. В ходе всей сцены напряженность набирает обороты, пульс учащается, неотвратимость трагического марша заключительной части симфонии влечет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Германна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 развязке с неимоверной силой.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Ему противостоит мрачная старуха с жутковатой иронией. Мы видим пластичность, музыкальность, актерский талант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Илз</w:t>
      </w:r>
      <w:r w:rsidR="00935E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</w:t>
      </w:r>
      <w:proofErr w:type="spellEnd"/>
      <w:r w:rsidR="00935E5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Лиепы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ее изумительно гибкие кисти рук.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Германн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манипулирует седым, почти бестелесным существом, как тряпичной куклой. Графиня трепещет, ломается, но не сдается.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Встреча главных героев проходит на полутемной сцене. Здесь начнется напряженный диалог. Страшный диалог: единоборство, нарастающая тревога и висящая в воздухе смерть...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Но чья?! Дуэт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Германна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Графини в спектакле подобен дуэли. Вот идея Пети: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Германн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это смерть Графини, а Графиня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смерть </w:t>
      </w:r>
      <w:proofErr w:type="spellStart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Германна</w:t>
      </w:r>
      <w:proofErr w:type="spellEnd"/>
      <w:r w:rsidRPr="0039633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Каждый считает себя игроком. </w:t>
      </w:r>
      <w:r w:rsidRPr="0039633B">
        <w:rPr>
          <w:rStyle w:val="aa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Перед нами дуэль двух эпох, двух человеческих пород. Поединок ушедшего мира и того, который стремится на смену прежнему, не гнушаясь ничем, но добром не кончит. </w:t>
      </w:r>
    </w:p>
    <w:p w:rsidR="0039633B" w:rsidRPr="0039633B" w:rsidRDefault="0039633B" w:rsidP="0039633B">
      <w:pPr>
        <w:pStyle w:val="a3"/>
        <w:shd w:val="clear" w:color="auto" w:fill="FFFFFF"/>
        <w:spacing w:before="0" w:beforeAutospacing="0" w:after="0" w:afterAutospacing="0"/>
        <w:ind w:firstLine="851"/>
        <w:jc w:val="both"/>
        <w:textAlignment w:val="baseline"/>
      </w:pPr>
      <w:r w:rsidRPr="0039633B">
        <w:t xml:space="preserve">4. В главных партиях: Николай Цискаридзе, </w:t>
      </w:r>
      <w:proofErr w:type="spellStart"/>
      <w:r w:rsidRPr="0039633B">
        <w:t>Илзе</w:t>
      </w:r>
      <w:proofErr w:type="spellEnd"/>
      <w:r w:rsidRPr="0039633B">
        <w:t xml:space="preserve"> </w:t>
      </w:r>
      <w:proofErr w:type="spellStart"/>
      <w:r w:rsidRPr="0039633B">
        <w:t>Лиепа</w:t>
      </w:r>
      <w:proofErr w:type="spellEnd"/>
      <w:r w:rsidRPr="0039633B">
        <w:t>, солисты Большого театра в Москве во время постановки балета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5. Николай Цискаридзе: </w:t>
      </w:r>
      <w:r w:rsidRPr="0039633B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Злой Гений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</w:t>
      </w:r>
      <w:r w:rsidRPr="0039633B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 xml:space="preserve">Принц </w:t>
      </w:r>
      <w:proofErr w:type="spellStart"/>
      <w:r w:rsidRPr="0039633B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Зигфрид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(попеременно) в балете «Лебединое озеро» П. Чайковского; </w:t>
      </w:r>
      <w:r w:rsidRPr="0039633B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Щелкунчик-принц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балете «Щелкунчик» П. Чайковского; </w:t>
      </w:r>
      <w:r w:rsidRPr="0039633B">
        <w:rPr>
          <w:rFonts w:ascii="Times New Roman" w:hAnsi="Times New Roman" w:cs="Times New Roman"/>
          <w:iCs/>
          <w:color w:val="222222"/>
          <w:sz w:val="24"/>
          <w:szCs w:val="24"/>
          <w:shd w:val="clear" w:color="auto" w:fill="FFFFFF"/>
        </w:rPr>
        <w:t>Конрад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балете «Корсар» А.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Адана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</w:p>
    <w:p w:rsidR="0039633B" w:rsidRPr="0039633B" w:rsidRDefault="0039633B" w:rsidP="0039633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Илзе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Лиепа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Кармен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в балете «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Кармен-сюита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» Ж. Бизе на музыку Р. Щедрина; Мерседес в балете «Дон Кихот».</w:t>
      </w: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1. Дано правильное название балета – 2 балла</w:t>
      </w:r>
    </w:p>
    <w:p w:rsidR="0039633B" w:rsidRPr="0039633B" w:rsidRDefault="0039633B" w:rsidP="0039633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2.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Верно названы имена авторов музыки и драматического произведения – по 2 балла, назван хореограф – 5 баллов.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Эмоциональная доминанта выражена кратко, формально– 10 баллов. Дана развернутая характеристика эмоциональной доминанты с передачей своих ощущений, эмоций, с использованием метафор, эпитетов– 20 баллов.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Названы оба танцора – 10 баллов, один танцор – 5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5. За каждый дополнительно правильно названный балет – по 5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41 балл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935E51" w:rsidP="003963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39633B" w:rsidRPr="0039633B">
        <w:rPr>
          <w:rFonts w:ascii="Times New Roman" w:hAnsi="Times New Roman" w:cs="Times New Roman"/>
          <w:b/>
          <w:sz w:val="24"/>
          <w:szCs w:val="24"/>
        </w:rPr>
        <w:t>. Вариант ответа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Здесь представлен ряд художественных произведений.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1. 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Определите, к какому виду искусства и жанру относится каждое из них</w:t>
      </w:r>
      <w:r w:rsidRPr="00396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39633B" w:rsidRPr="0039633B" w:rsidRDefault="0039633B" w:rsidP="0039633B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Назовите автора и название, время создания произведения, где находится </w:t>
      </w:r>
    </w:p>
    <w:p w:rsidR="0039633B" w:rsidRPr="0039633B" w:rsidRDefault="0039633B" w:rsidP="0039633B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Дополните ответ краткими сведениями о произведениях, выразите свое отношение к ним.</w:t>
      </w:r>
    </w:p>
    <w:p w:rsidR="0039633B" w:rsidRPr="0039633B" w:rsidRDefault="0039633B" w:rsidP="0039633B">
      <w:pPr>
        <w:spacing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4. Назовите еще одно произведение любого из представленных здесь авторов</w:t>
      </w:r>
    </w:p>
    <w:p w:rsidR="0039633B" w:rsidRPr="0039633B" w:rsidRDefault="0039633B" w:rsidP="0039633B">
      <w:pPr>
        <w:spacing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Style w:val="a7"/>
        <w:tblW w:w="9747" w:type="dxa"/>
        <w:tblLayout w:type="fixed"/>
        <w:tblLook w:val="04A0"/>
      </w:tblPr>
      <w:tblGrid>
        <w:gridCol w:w="534"/>
        <w:gridCol w:w="2227"/>
        <w:gridCol w:w="2309"/>
        <w:gridCol w:w="4677"/>
      </w:tblGrid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№№ рисунка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Название произведения, автор, место нахождения, время создания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Вид искусства, жанр, материал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Сведения о произведении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>Чернявский</w:t>
            </w:r>
            <w:proofErr w:type="spellEnd"/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 xml:space="preserve"> К. Петр и </w:t>
            </w:r>
            <w:proofErr w:type="spellStart"/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>Феврония</w:t>
            </w:r>
            <w:proofErr w:type="spellEnd"/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 xml:space="preserve">. Волгоград, </w:t>
            </w: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2012.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Монументальная </w:t>
            </w:r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>скульптора,</w:t>
            </w: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 объемная,</w:t>
            </w:r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 xml:space="preserve"> бронза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>Гимн чистой и верной любви. В руках фигуры святых держат голубей, которые отражают символ семьи. По мнению самого мастера, этот материал идеально передает теплоту отношений пары. На подножии памятника, выполненного из гранита, начертаны 8 заповедей создания крепкой семьи</w:t>
            </w:r>
            <w:r w:rsidRPr="0039633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222222"/>
              </w:rPr>
            </w:pPr>
            <w:r w:rsidRPr="0039633B">
              <w:rPr>
                <w:color w:val="222222"/>
              </w:rPr>
              <w:t xml:space="preserve">Музей </w:t>
            </w:r>
            <w:proofErr w:type="spellStart"/>
            <w:r w:rsidRPr="0039633B">
              <w:rPr>
                <w:color w:val="222222"/>
              </w:rPr>
              <w:t>Гуггенхейма</w:t>
            </w:r>
            <w:proofErr w:type="spellEnd"/>
            <w:r w:rsidRPr="0039633B">
              <w:rPr>
                <w:color w:val="222222"/>
              </w:rPr>
              <w:t xml:space="preserve"> в Бильбао — музей </w:t>
            </w:r>
            <w:hyperlink r:id="rId8" w:tooltip="Современное искусство" w:history="1">
              <w:r w:rsidRPr="0039633B">
                <w:rPr>
                  <w:color w:val="222222"/>
                </w:rPr>
                <w:t>современного искусства</w:t>
              </w:r>
            </w:hyperlink>
            <w:r w:rsidRPr="0039633B">
              <w:rPr>
                <w:color w:val="222222"/>
              </w:rPr>
              <w:t xml:space="preserve"> в </w:t>
            </w:r>
            <w:hyperlink r:id="rId9" w:tooltip="Бильбао" w:history="1">
              <w:r w:rsidRPr="0039633B">
                <w:rPr>
                  <w:color w:val="222222"/>
                </w:rPr>
                <w:t>Бильбао</w:t>
              </w:r>
            </w:hyperlink>
            <w:r w:rsidRPr="0039633B">
              <w:rPr>
                <w:color w:val="222222"/>
              </w:rPr>
              <w:t xml:space="preserve">, </w:t>
            </w:r>
            <w:hyperlink r:id="rId10" w:tooltip="Испания" w:history="1">
              <w:r w:rsidRPr="0039633B">
                <w:rPr>
                  <w:color w:val="222222"/>
                </w:rPr>
                <w:t>Испания</w:t>
              </w:r>
            </w:hyperlink>
            <w:r w:rsidRPr="0039633B">
              <w:rPr>
                <w:color w:val="222222"/>
              </w:rPr>
              <w:t xml:space="preserve">. 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120" w:beforeAutospacing="0" w:after="120" w:afterAutospacing="0"/>
              <w:jc w:val="both"/>
            </w:pPr>
            <w:r w:rsidRPr="0039633B">
              <w:rPr>
                <w:color w:val="222222"/>
              </w:rPr>
              <w:t xml:space="preserve">Является одним из филиалов </w:t>
            </w:r>
            <w:hyperlink r:id="rId11" w:tooltip="Музей Соломона Гуггенхейма" w:history="1">
              <w:r w:rsidRPr="0039633B">
                <w:rPr>
                  <w:color w:val="222222"/>
                </w:rPr>
                <w:t xml:space="preserve">музея современного искусства Соломона </w:t>
              </w:r>
              <w:proofErr w:type="spellStart"/>
              <w:r w:rsidRPr="0039633B">
                <w:rPr>
                  <w:color w:val="222222"/>
                </w:rPr>
                <w:t>Гуггенхейма</w:t>
              </w:r>
              <w:proofErr w:type="spellEnd"/>
            </w:hyperlink>
            <w:r w:rsidRPr="0039633B">
              <w:rPr>
                <w:color w:val="222222"/>
              </w:rPr>
              <w:t xml:space="preserve">. Здание музея спроектировано </w:t>
            </w:r>
            <w:proofErr w:type="spellStart"/>
            <w:r w:rsidRPr="0039633B">
              <w:rPr>
                <w:color w:val="222222"/>
              </w:rPr>
              <w:t>американско-канадским</w:t>
            </w:r>
            <w:proofErr w:type="spellEnd"/>
            <w:r w:rsidRPr="0039633B">
              <w:rPr>
                <w:color w:val="222222"/>
              </w:rPr>
              <w:t xml:space="preserve"> архитектором </w:t>
            </w:r>
            <w:hyperlink r:id="rId12" w:tooltip="Фрэнк Гери" w:history="1">
              <w:r w:rsidRPr="0039633B">
                <w:rPr>
                  <w:color w:val="222222"/>
                </w:rPr>
                <w:t xml:space="preserve">Фрэнком </w:t>
              </w:r>
              <w:proofErr w:type="spellStart"/>
              <w:r w:rsidRPr="0039633B">
                <w:rPr>
                  <w:color w:val="222222"/>
                </w:rPr>
                <w:t>Гери</w:t>
              </w:r>
              <w:proofErr w:type="spellEnd"/>
            </w:hyperlink>
            <w:r w:rsidRPr="0039633B">
              <w:rPr>
                <w:color w:val="222222"/>
              </w:rPr>
              <w:t xml:space="preserve"> и было открыто для публики в </w:t>
            </w:r>
            <w:hyperlink r:id="rId13" w:tooltip="1997 год" w:history="1">
              <w:r w:rsidRPr="0039633B">
                <w:rPr>
                  <w:color w:val="222222"/>
                </w:rPr>
                <w:t>1997 году</w:t>
              </w:r>
            </w:hyperlink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3963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Архитектура, </w:t>
            </w:r>
            <w:proofErr w:type="spellStart"/>
            <w:r w:rsidRPr="003963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деконструктивизм</w:t>
            </w:r>
            <w:proofErr w:type="spellEnd"/>
          </w:p>
        </w:tc>
        <w:tc>
          <w:tcPr>
            <w:tcW w:w="467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120" w:beforeAutospacing="0" w:after="120" w:afterAutospacing="0"/>
              <w:jc w:val="both"/>
              <w:rPr>
                <w:color w:val="222222"/>
              </w:rPr>
            </w:pPr>
            <w:r w:rsidRPr="0039633B">
              <w:rPr>
                <w:color w:val="222222"/>
              </w:rPr>
              <w:t>В музее расположены постоянные экспозиции, а также проводятся временные выставки как испанских, так и зарубежных художников.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120" w:beforeAutospacing="0" w:after="120" w:afterAutospacing="0"/>
              <w:jc w:val="both"/>
            </w:pPr>
            <w:r w:rsidRPr="0039633B">
              <w:rPr>
                <w:color w:val="222222"/>
              </w:rPr>
              <w:t xml:space="preserve">Здание сразу признано одним из наиболее зрелищных в мире строений в стиле </w:t>
            </w:r>
            <w:hyperlink r:id="rId14" w:tooltip="Деконструктивизм" w:history="1">
              <w:proofErr w:type="spellStart"/>
              <w:r w:rsidRPr="0039633B">
                <w:rPr>
                  <w:color w:val="222222"/>
                </w:rPr>
                <w:t>деконструктивизма</w:t>
              </w:r>
              <w:proofErr w:type="spellEnd"/>
            </w:hyperlink>
            <w:r w:rsidRPr="0039633B">
              <w:rPr>
                <w:color w:val="222222"/>
              </w:rPr>
              <w:t xml:space="preserve">. Архитектор </w:t>
            </w:r>
            <w:hyperlink r:id="rId15" w:tooltip="Джонсон, Филип" w:history="1">
              <w:proofErr w:type="spellStart"/>
              <w:r w:rsidRPr="0039633B">
                <w:rPr>
                  <w:color w:val="222222"/>
                </w:rPr>
                <w:t>Филип</w:t>
              </w:r>
              <w:proofErr w:type="spellEnd"/>
              <w:r w:rsidRPr="0039633B">
                <w:rPr>
                  <w:color w:val="222222"/>
                </w:rPr>
                <w:t xml:space="preserve"> Джонсон</w:t>
              </w:r>
            </w:hyperlink>
            <w:r w:rsidRPr="0039633B">
              <w:rPr>
                <w:color w:val="222222"/>
              </w:rPr>
              <w:t xml:space="preserve"> назвал его «величайшим зданием нашего времени». Расположенное на набережной здание воплощает абстрактную идею футуристического корабля, возможно, для межпланетных путешествий. Также его сравнивают с птицей, самолётом, </w:t>
            </w:r>
            <w:hyperlink r:id="rId16" w:tooltip="Супермен" w:history="1">
              <w:r w:rsidRPr="0039633B">
                <w:rPr>
                  <w:color w:val="222222"/>
                </w:rPr>
                <w:t>суперменом</w:t>
              </w:r>
            </w:hyperlink>
            <w:r w:rsidRPr="0039633B">
              <w:rPr>
                <w:color w:val="222222"/>
              </w:rPr>
              <w:t xml:space="preserve">, </w:t>
            </w:r>
            <w:hyperlink r:id="rId17" w:tooltip="Артишок" w:history="1">
              <w:r w:rsidRPr="0039633B">
                <w:rPr>
                  <w:color w:val="222222"/>
                </w:rPr>
                <w:t>артишоком</w:t>
              </w:r>
            </w:hyperlink>
            <w:r w:rsidRPr="0039633B">
              <w:rPr>
                <w:color w:val="222222"/>
              </w:rPr>
              <w:t xml:space="preserve"> и распускающейся розой. Центральный атриум высотой 55 метров напоминает гигантский металлический цветок, от которого расходятся лепестки изгибающихся текучих протяжённых объёмов, в которых расположены анфилады выставочных залов для различных экспозиций.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Левитан И. Март. 1895.   Третьяковская Галерея, Москва,</w:t>
            </w:r>
            <w:r w:rsidRPr="0039633B">
              <w:rPr>
                <w:rFonts w:ascii="Arial" w:hAnsi="Arial" w:cs="Arial"/>
                <w:color w:val="545454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39633B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Живопись, холст, масло.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39633B">
              <w:rPr>
                <w:color w:val="333333"/>
              </w:rPr>
              <w:t>Глядя на это полотно, несомненно, мы проникаемся тем настроением, которое нам хотел передать художник. Картина проникнута чувством ожидания и томления. Об этом говорит и смиренная лошадь с санями, одиноко стоящая неподалёку дома, которая ждёт своего хозяина.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39633B">
              <w:rPr>
                <w:color w:val="333333"/>
              </w:rPr>
              <w:lastRenderedPageBreak/>
              <w:t>Озарённая солнцем, она, очевидно, задремала от тепла ласкающих нежных весенних лучей.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39633B">
              <w:rPr>
                <w:color w:val="333333"/>
              </w:rPr>
              <w:t>На переднем плане мы видим крыльцо и короткую желтую стену дома. Жёлтый цвет придаёт картине больше тепла и солнечного света. На шапке крыльца лежит снег, но создаётся такое впечатление, что снег – тёплый, ведь он озарён яркими солнечными лучами! Скоро по железному стоку зазвенит капель! Дверь дома открыта, с минуты на минуту выйдет хозяин, которого так заждалась лошадка, и отправится в путь.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333333"/>
              </w:rPr>
            </w:pPr>
            <w:r w:rsidRPr="0039633B">
              <w:rPr>
                <w:color w:val="333333"/>
              </w:rPr>
              <w:t>Но главное, что нас привлекает в этой картине – это ожидающая весну природа.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39633B">
              <w:rPr>
                <w:color w:val="333333"/>
              </w:rPr>
              <w:t xml:space="preserve">Небо безупречного голубого цвета говорит нам о том, что метелей не предвидится. Неужели пришла весна? Подтаявшая дорога и </w:t>
            </w:r>
            <w:proofErr w:type="spellStart"/>
            <w:r w:rsidRPr="0039633B">
              <w:rPr>
                <w:color w:val="333333"/>
              </w:rPr>
              <w:t>несброшенная</w:t>
            </w:r>
            <w:proofErr w:type="spellEnd"/>
            <w:r w:rsidRPr="0039633B">
              <w:rPr>
                <w:color w:val="333333"/>
              </w:rPr>
              <w:t xml:space="preserve"> осенняя листва на деревьях ждут перемен. Всё ожидает прихода нового тёплого сезона! Природа нежится в тёплых солнечных лучах. Слева перед нами предстаёт лес, ожидающий весну. Картина здесь разительно отличается. Хвойная зелень отбрасывает тёмные тени. Очевидно, что в лесу царит зимний холод, краски мрачные и тёмные. Солнечные мартовские лучи ещё не успели обогреть хмурые сине-зелёные ели, а так хочется, чтобы солнце ярко-золотым светом озарило их насупившиеся кроны! Скоро это произойдёт, ведь на дворе - март!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И.Д. </w:t>
            </w:r>
            <w:proofErr w:type="spellStart"/>
            <w:r w:rsidRPr="00396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Шадр</w:t>
            </w:r>
            <w:proofErr w:type="spellEnd"/>
            <w:r w:rsidRPr="00396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Булыжник – оружие пролетариата. 1927 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Монументальная </w:t>
            </w:r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>скульптора,</w:t>
            </w: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 объемная,</w:t>
            </w:r>
            <w:r w:rsidRPr="0039633B">
              <w:rPr>
                <w:rFonts w:ascii="Times New Roman" w:hAnsi="Times New Roman" w:cs="Times New Roman"/>
                <w:color w:val="2A2A2A"/>
                <w:sz w:val="24"/>
                <w:szCs w:val="24"/>
                <w:shd w:val="clear" w:color="auto" w:fill="FFFFFF"/>
              </w:rPr>
              <w:t xml:space="preserve"> </w:t>
            </w:r>
            <w:r w:rsidRPr="00396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гипс. С 1947 г. – бронза 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Копия из бронзы в 1967 г. установлена в Пресненском районе Москвы, в парке Декабрьского восстания в честь Декабрьского вооруженного восстания в Москве 1905 г. 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Пикассо П. Девушка перед зеркалом. 1932 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Живопись, портрет, холст, масло, Нью-Йорк, Музей современного искусства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hd w:val="clear" w:color="auto" w:fill="FFFFFF"/>
              </w:rPr>
            </w:pPr>
            <w:r w:rsidRPr="0039633B">
              <w:rPr>
                <w:color w:val="333333"/>
              </w:rPr>
              <w:t xml:space="preserve">На картине изображена Мария </w:t>
            </w:r>
            <w:proofErr w:type="spellStart"/>
            <w:r w:rsidRPr="0039633B">
              <w:rPr>
                <w:color w:val="333333"/>
              </w:rPr>
              <w:t>Терезия</w:t>
            </w:r>
            <w:proofErr w:type="spellEnd"/>
            <w:r w:rsidRPr="0039633B">
              <w:rPr>
                <w:color w:val="333333"/>
              </w:rPr>
              <w:t xml:space="preserve"> Вальтер. Предлагая увидеть девушку в зеркале, автор утверждает, что в нем невозможно рассмотреть точное отображение. Контуры таинственны, цвет настолько интенсивен, что поражает причудливыми узорами. </w:t>
            </w:r>
            <w:r w:rsidRPr="0039633B">
              <w:rPr>
                <w:color w:val="000000"/>
                <w:shd w:val="clear" w:color="auto" w:fill="FFFFFF"/>
              </w:rPr>
              <w:t xml:space="preserve">Сама картина пёстрая. Всмотритесь в лицо девушки: как солнце ясное, он изображал свою молодую любовь, а в отражении в зеркале видно его жену, зло смотрящую на молодую, доводя себя до слёз. Ведущий мотив картины известен с давних времён – так, в легендах </w:t>
            </w:r>
            <w:r w:rsidRPr="0039633B">
              <w:rPr>
                <w:color w:val="000000"/>
                <w:shd w:val="clear" w:color="auto" w:fill="FFFFFF"/>
              </w:rPr>
              <w:lastRenderedPageBreak/>
              <w:t>и народных сказаниях зеркало часто показывает нечто больше, чем точное изображение. И поэтому ему было просто в зеркальном изображении сопоставить двух женщин, различавшихся своими прихотями и красотой: ласкающейся солнцем – и тёмного цвета в зеркальном изображении. Лицо девушки состоит из двух контрастных половин: одна дышит грустью, другая похожа на маску и лишь своим цветом выдаёт бурю чувств. Когда девушка всматривается в своё отражение, то она видит исключительно себя и своё «совершенство», невзирая на окружающий мир. Может, и здесь он хотел показать, какая она будет со временем, ведь красота не вечна и увядание начнётся, если она войдёт в определённые года, как в овальное зеркало. Длинная её рука, придерживающая овал зеркала, даёт возможность увидеть борьбу двух женщин, как день и ночь: «ночная» половинка извне тянет «дневную» за собой, держась в том же месте своей рукой. Круги, овалы, квадраты, невооружённым глазом можно заметить и переработку этой картины до совершенствования...</w:t>
            </w:r>
          </w:p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целом картина «Девушка перед зеркалом» является воплощением двойственности образа, то есть представления двух сторон или двух идей, а таинственные отношения между женщиной и её зеркальным эхом становятся основной темой картины, хотя, возможно, отражают и его отношение к двум женщинам.</w:t>
            </w:r>
          </w:p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22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120" w:beforeAutospacing="0" w:after="120" w:afterAutospacing="0"/>
            </w:pPr>
            <w:r w:rsidRPr="0039633B">
              <w:rPr>
                <w:color w:val="222222"/>
              </w:rPr>
              <w:t>Росси К. Михайловский дворец, бывший княжеский дворец на площади Искусств в Санкт-Петербурге. 1819 – 1825</w:t>
            </w: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Архитектура, классицизм.</w:t>
            </w:r>
          </w:p>
        </w:tc>
        <w:tc>
          <w:tcPr>
            <w:tcW w:w="4677" w:type="dxa"/>
          </w:tcPr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Roboto" w:hAnsi="Roboto"/>
                <w:color w:val="333333"/>
              </w:rPr>
            </w:pPr>
            <w:r w:rsidRPr="0039633B">
              <w:rPr>
                <w:rFonts w:ascii="Roboto" w:hAnsi="Roboto"/>
                <w:color w:val="333333"/>
              </w:rPr>
              <w:t>Архитектором нового комплекса стал Карл Росси, начавший работу над проектом еще в 1817 году. Сначала предполагалось, что Михайловский дворец возведут на месте какого-нибудь другого здания. Но затем это предложение посчитали невыгодным, и усадьбу решено было строить на пустыре в центре города. Интересно, что все работы велись летом, а также в теплую погоду весной и осенью для того, чтобы здание было прочным и надежным. В общей сложности на возведение Михайловского дворца ушло 7,6 </w:t>
            </w:r>
            <w:proofErr w:type="spellStart"/>
            <w:r w:rsidRPr="0039633B">
              <w:rPr>
                <w:rFonts w:ascii="Roboto" w:hAnsi="Roboto"/>
                <w:color w:val="333333"/>
              </w:rPr>
              <w:t>млн</w:t>
            </w:r>
            <w:proofErr w:type="spellEnd"/>
            <w:r w:rsidRPr="0039633B">
              <w:rPr>
                <w:rFonts w:ascii="Roboto" w:hAnsi="Roboto"/>
                <w:color w:val="333333"/>
              </w:rPr>
              <w:t xml:space="preserve"> рублей. Большая часть этих денег была </w:t>
            </w:r>
            <w:r w:rsidRPr="0039633B">
              <w:rPr>
                <w:rFonts w:ascii="Roboto" w:hAnsi="Roboto"/>
                <w:color w:val="333333"/>
              </w:rPr>
              <w:lastRenderedPageBreak/>
              <w:t>потрачена на украшение интерьеров особняка.</w:t>
            </w:r>
          </w:p>
          <w:p w:rsidR="0039633B" w:rsidRPr="0039633B" w:rsidRDefault="0039633B" w:rsidP="0081658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rFonts w:ascii="Roboto" w:hAnsi="Roboto"/>
                <w:color w:val="333333"/>
              </w:rPr>
            </w:pPr>
            <w:r w:rsidRPr="0039633B">
              <w:rPr>
                <w:rFonts w:ascii="Roboto" w:hAnsi="Roboto"/>
                <w:color w:val="333333"/>
              </w:rPr>
              <w:t xml:space="preserve">Внутренняя отделка дома Михаила Павловича поражала своим великолепием. Входная лестница была украшена двумя скульптурами львов, которых отлили специально для этой усадьбы. Статуи </w:t>
            </w:r>
            <w:r w:rsidRPr="0039633B">
              <w:t xml:space="preserve">– </w:t>
            </w:r>
            <w:r w:rsidRPr="0039633B">
              <w:rPr>
                <w:rFonts w:ascii="Roboto" w:hAnsi="Roboto"/>
                <w:color w:val="333333"/>
              </w:rPr>
              <w:t xml:space="preserve"> точная копия античных скульптур, найденных при раскопках в Риме в 16 веке. В доме впервые были использованы обои. Пол здания покрыли паркетом из драгоценных и очень дорогих пород дерева.</w:t>
            </w:r>
          </w:p>
          <w:p w:rsidR="0039633B" w:rsidRPr="0039633B" w:rsidRDefault="0039633B" w:rsidP="00816588">
            <w:pPr>
              <w:jc w:val="both"/>
              <w:rPr>
                <w:sz w:val="24"/>
                <w:szCs w:val="24"/>
              </w:rPr>
            </w:pPr>
            <w:r w:rsidRPr="0039633B">
              <w:rPr>
                <w:rFonts w:ascii="Roboto" w:hAnsi="Roboto"/>
                <w:color w:val="333333"/>
                <w:sz w:val="24"/>
                <w:szCs w:val="24"/>
                <w:shd w:val="clear" w:color="auto" w:fill="FFFFFF"/>
              </w:rPr>
              <w:t>Александр I щедро наградил Карла Росси за строительство Михайловского дворца. Архитектор получил орден Святого Владимира третьей степени и участок земли для строительства собственного особняка.</w:t>
            </w:r>
          </w:p>
          <w:p w:rsidR="0039633B" w:rsidRPr="0039633B" w:rsidRDefault="0039633B" w:rsidP="00816588">
            <w:pPr>
              <w:jc w:val="both"/>
              <w:rPr>
                <w:rFonts w:ascii="Roboto" w:hAnsi="Roboto"/>
                <w:color w:val="333333"/>
                <w:sz w:val="24"/>
                <w:szCs w:val="24"/>
                <w:shd w:val="clear" w:color="auto" w:fill="FFFFFF"/>
              </w:rPr>
            </w:pPr>
            <w:r w:rsidRPr="0039633B">
              <w:rPr>
                <w:rFonts w:ascii="Roboto" w:hAnsi="Roboto"/>
                <w:color w:val="333333"/>
                <w:sz w:val="24"/>
                <w:szCs w:val="24"/>
                <w:shd w:val="clear" w:color="auto" w:fill="FFFFFF"/>
              </w:rPr>
              <w:t xml:space="preserve">Князь Михаил Павлович вместе со своей супругой стали радушными хозяевами Михайловского дворца и очень часто устраивали балы и всевозможные приемы. Михайловский дворец стал известен на весь Петербург как центр культуры. Частыми гостями здесь были Тютчев, Пушкин, Жуковский, Брюллов, Айвазовский и многие другие творческие люди. </w:t>
            </w:r>
          </w:p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Roboto" w:hAnsi="Roboto"/>
                <w:color w:val="333333"/>
                <w:sz w:val="24"/>
                <w:szCs w:val="24"/>
                <w:shd w:val="clear" w:color="auto" w:fill="FFFFFF"/>
              </w:rPr>
              <w:t>В 1895 году Николай II организовал Русский музей императора Александра III и передал Михайловский дворец в ведение этой организации. </w:t>
            </w:r>
          </w:p>
        </w:tc>
      </w:tr>
      <w:tr w:rsidR="0039633B" w:rsidRPr="0039633B" w:rsidTr="00816588">
        <w:tc>
          <w:tcPr>
            <w:tcW w:w="534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9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4. Дополнительные произведения авторов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Левитан И.И. Тихая обитель. 1890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Левитан И.И. Вечерний звон. 1892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Левитан И.И. Над вечным покоем.1894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Пикассо П. Семейство комедиантов. 1905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Пикассо П.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Авиньонские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девицы. 1907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Пикассо П.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Герника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>. 1937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9633B">
        <w:rPr>
          <w:rFonts w:ascii="Times New Roman" w:hAnsi="Times New Roman" w:cs="Times New Roman"/>
          <w:sz w:val="24"/>
          <w:szCs w:val="24"/>
        </w:rPr>
        <w:t>Шадр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И. Д. Сеятель. 1922, бронза – 1951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9633B">
        <w:rPr>
          <w:rFonts w:ascii="Times New Roman" w:hAnsi="Times New Roman" w:cs="Times New Roman"/>
          <w:sz w:val="24"/>
          <w:szCs w:val="24"/>
        </w:rPr>
        <w:t>Шадр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И.Д. Рабочий. 1922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Росси К. Здание Главного штаба в СПб.1819 – 1829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Росси К. Здание Сената и Синода в СПб. 1829 – 1834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Росси К. здание Александринского театра в СПб. 1832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За вид искусства и жанр по 4 балла за каждое произведение</w:t>
      </w:r>
      <w:r w:rsidRPr="0039633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Если названы только вид или только жанр – по 2 баллу.</w:t>
      </w:r>
    </w:p>
    <w:p w:rsidR="0039633B" w:rsidRPr="0039633B" w:rsidRDefault="0039633B" w:rsidP="0039633B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t>2. Правильно н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азван автор – 4 балла, дано название произведения – 4 балла, указано время создания – 4 балла, указано его местонахождение сейчас – 4 балла. </w:t>
      </w:r>
    </w:p>
    <w:p w:rsidR="0039633B" w:rsidRPr="0039633B" w:rsidRDefault="0039633B" w:rsidP="0039633B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hAnsi="Times New Roman" w:cs="Times New Roman"/>
          <w:color w:val="000000"/>
          <w:sz w:val="24"/>
          <w:szCs w:val="24"/>
        </w:rPr>
        <w:t>3. За д</w:t>
      </w: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ополнительные краткие сведения о каждом произведении по 5 баллов. Если выражено эмоциональное отношение учащегося к ним еще по 5 баллов за каждый ответ.</w:t>
      </w:r>
    </w:p>
    <w:p w:rsidR="0039633B" w:rsidRPr="0039633B" w:rsidRDefault="0039633B" w:rsidP="0039633B">
      <w:pPr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39633B">
        <w:rPr>
          <w:rFonts w:ascii="Times New Roman" w:eastAsia="Calibri" w:hAnsi="Times New Roman" w:cs="Times New Roman"/>
          <w:color w:val="000000"/>
          <w:sz w:val="24"/>
          <w:szCs w:val="24"/>
        </w:rPr>
        <w:t>4. Названо еще одно произведение любого из представленных здесь авторов – 5 баллов.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89 баллов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935E51" w:rsidP="0039633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5. </w:t>
      </w:r>
      <w:r w:rsidR="0039633B" w:rsidRPr="0039633B">
        <w:rPr>
          <w:rFonts w:ascii="Times New Roman" w:hAnsi="Times New Roman" w:cs="Times New Roman"/>
          <w:b/>
          <w:sz w:val="24"/>
          <w:szCs w:val="24"/>
        </w:rPr>
        <w:t xml:space="preserve"> Вариант ответа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9"/>
        <w:gridCol w:w="5812"/>
        <w:gridCol w:w="2800"/>
      </w:tblGrid>
      <w:tr w:rsidR="0039633B" w:rsidRPr="0039633B" w:rsidTr="00816588">
        <w:tc>
          <w:tcPr>
            <w:tcW w:w="959" w:type="dxa"/>
          </w:tcPr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9633B" w:rsidRPr="0039633B" w:rsidRDefault="0039633B" w:rsidP="008165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ряда</w:t>
            </w:r>
          </w:p>
        </w:tc>
        <w:tc>
          <w:tcPr>
            <w:tcW w:w="5812" w:type="dxa"/>
          </w:tcPr>
          <w:p w:rsidR="0039633B" w:rsidRPr="0039633B" w:rsidRDefault="0039633B" w:rsidP="0081658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Ряд</w:t>
            </w:r>
          </w:p>
        </w:tc>
        <w:tc>
          <w:tcPr>
            <w:tcW w:w="2800" w:type="dxa"/>
          </w:tcPr>
          <w:p w:rsidR="0039633B" w:rsidRPr="0039633B" w:rsidRDefault="0039633B" w:rsidP="00816588">
            <w:pPr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</w:p>
        </w:tc>
      </w:tr>
      <w:tr w:rsidR="0039633B" w:rsidRPr="0039633B" w:rsidTr="00816588">
        <w:trPr>
          <w:trHeight w:val="443"/>
        </w:trPr>
        <w:tc>
          <w:tcPr>
            <w:tcW w:w="959" w:type="dxa"/>
          </w:tcPr>
          <w:p w:rsidR="0039633B" w:rsidRPr="0039633B" w:rsidRDefault="0039633B" w:rsidP="00816588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Ритм, темп, тембр, динамика</w:t>
            </w:r>
          </w:p>
        </w:tc>
        <w:tc>
          <w:tcPr>
            <w:tcW w:w="2800" w:type="dxa"/>
          </w:tcPr>
          <w:p w:rsidR="0039633B" w:rsidRPr="0039633B" w:rsidRDefault="0039633B" w:rsidP="00816588">
            <w:pPr>
              <w:spacing w:line="48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</w:tr>
      <w:tr w:rsidR="0039633B" w:rsidRPr="0039633B" w:rsidTr="00816588">
        <w:trPr>
          <w:trHeight w:val="367"/>
        </w:trPr>
        <w:tc>
          <w:tcPr>
            <w:tcW w:w="959" w:type="dxa"/>
          </w:tcPr>
          <w:p w:rsidR="0039633B" w:rsidRPr="0039633B" w:rsidRDefault="0039633B" w:rsidP="00816588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Шлиман</w:t>
            </w:r>
            <w:proofErr w:type="spellEnd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, Эванс, Шампольон </w:t>
            </w: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Сотуола</w:t>
            </w:r>
            <w:proofErr w:type="spellEnd"/>
          </w:p>
        </w:tc>
        <w:tc>
          <w:tcPr>
            <w:tcW w:w="2800" w:type="dxa"/>
          </w:tcPr>
          <w:p w:rsidR="0039633B" w:rsidRPr="0039633B" w:rsidRDefault="0039633B" w:rsidP="00816588">
            <w:pPr>
              <w:spacing w:line="48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археологи</w:t>
            </w:r>
          </w:p>
        </w:tc>
      </w:tr>
      <w:tr w:rsidR="0039633B" w:rsidRPr="0039633B" w:rsidTr="00816588">
        <w:trPr>
          <w:trHeight w:val="405"/>
        </w:trPr>
        <w:tc>
          <w:tcPr>
            <w:tcW w:w="959" w:type="dxa"/>
          </w:tcPr>
          <w:p w:rsidR="0039633B" w:rsidRPr="0039633B" w:rsidRDefault="0039633B" w:rsidP="00816588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Саврасов, Ге, Суриков, Крамской, Нестеров</w:t>
            </w:r>
          </w:p>
        </w:tc>
        <w:tc>
          <w:tcPr>
            <w:tcW w:w="2800" w:type="dxa"/>
          </w:tcPr>
          <w:p w:rsidR="0039633B" w:rsidRPr="0039633B" w:rsidRDefault="0039633B" w:rsidP="00816588">
            <w:pPr>
              <w:spacing w:line="48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художники</w:t>
            </w:r>
          </w:p>
        </w:tc>
      </w:tr>
      <w:tr w:rsidR="0039633B" w:rsidRPr="0039633B" w:rsidTr="00816588">
        <w:tc>
          <w:tcPr>
            <w:tcW w:w="959" w:type="dxa"/>
          </w:tcPr>
          <w:p w:rsidR="0039633B" w:rsidRPr="0039633B" w:rsidRDefault="0039633B" w:rsidP="00816588">
            <w:pPr>
              <w:spacing w:line="48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</w:tcPr>
          <w:p w:rsidR="0039633B" w:rsidRPr="0039633B" w:rsidRDefault="0039633B" w:rsidP="008165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Леохар</w:t>
            </w:r>
            <w:proofErr w:type="spellEnd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Поликлет</w:t>
            </w:r>
            <w:proofErr w:type="spellEnd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, Фидий, </w:t>
            </w: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Скопас</w:t>
            </w:r>
            <w:proofErr w:type="spellEnd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Агесандр</w:t>
            </w:r>
            <w:proofErr w:type="spellEnd"/>
          </w:p>
        </w:tc>
        <w:tc>
          <w:tcPr>
            <w:tcW w:w="2800" w:type="dxa"/>
          </w:tcPr>
          <w:p w:rsidR="0039633B" w:rsidRPr="0039633B" w:rsidRDefault="0039633B" w:rsidP="00816588">
            <w:pPr>
              <w:spacing w:line="480" w:lineRule="auto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633B">
              <w:rPr>
                <w:rFonts w:ascii="Times New Roman" w:hAnsi="Times New Roman" w:cs="Times New Roman"/>
                <w:sz w:val="24"/>
                <w:szCs w:val="24"/>
              </w:rPr>
              <w:t>скульпторы</w:t>
            </w:r>
          </w:p>
        </w:tc>
      </w:tr>
    </w:tbl>
    <w:p w:rsidR="0039633B" w:rsidRPr="0039633B" w:rsidRDefault="0039633B" w:rsidP="0039633B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39633B" w:rsidRPr="0039633B" w:rsidRDefault="0039633B" w:rsidP="0039633B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1 – 2. По одному баллу за каждое имя и понятие, правильно определенное в группу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3. Представлен рассказ о деятельности одного человека – 10 баллов, выбор обоснован – 15 баллов. Даны краткие сведения о человеке – 5 баллов, выбор обоснован – 8 баллов.</w:t>
      </w:r>
    </w:p>
    <w:p w:rsidR="0039633B" w:rsidRPr="0039633B" w:rsidRDefault="0039633B" w:rsidP="0039633B">
      <w:pPr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34 балла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Археологи.</w:t>
      </w:r>
    </w:p>
    <w:p w:rsidR="0039633B" w:rsidRPr="0039633B" w:rsidRDefault="0039633B" w:rsidP="0039633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Артур Джон Эванс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английский историк и археолог, первооткрыватель минойской цивилизации, с 1900 года вёл раскопки в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Кноссе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в своих трудах реконструировал историю, культуру и религию древнего Крита. Действительный член Королевского общества и Королевской инженерной академии, доктор философии </w:t>
      </w:r>
    </w:p>
    <w:p w:rsidR="0039633B" w:rsidRPr="0039633B" w:rsidRDefault="0039633B" w:rsidP="0039633B">
      <w:pP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Жан-Франсуа Шампольон; также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Шампольон-младший (1790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1832) — французский востоковед, основатель египтологии. Благодаря проведённой им расшифровке текста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Розеттского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камня 14 сентября 1822 года стало возможным чтение египетских иероглифов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Иоганн Людвиг Генрих Юлий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Шлиман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(1822 – 1890)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немецкий предприниматель и археолог-самоучка, один из основателей полевой археологии. Прославился пионерными находками в Малой Азии, на месте античной Трои, а также на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lastRenderedPageBreak/>
        <w:t xml:space="preserve">Пелопоннесе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в Микенах,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Тиринфе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и беотийском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Орхомене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первооткрыватель микенской культуры.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Марселино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Санс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де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Саутуола</w:t>
      </w:r>
      <w:proofErr w:type="spellEnd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(1831 – 1888)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испанский юрист и археолог-любитель, который владел землёй, где была найдена пещера </w:t>
      </w:r>
      <w:proofErr w:type="spellStart"/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Альтамира</w:t>
      </w:r>
      <w:proofErr w:type="spellEnd"/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Скульпторы </w:t>
      </w:r>
    </w:p>
    <w:p w:rsidR="0039633B" w:rsidRPr="0039633B" w:rsidRDefault="0039633B" w:rsidP="0039633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22222"/>
        </w:rPr>
      </w:pPr>
      <w:proofErr w:type="spellStart"/>
      <w:r w:rsidRPr="0039633B">
        <w:rPr>
          <w:bCs/>
          <w:color w:val="222222"/>
          <w:shd w:val="clear" w:color="auto" w:fill="FFFFFF"/>
        </w:rPr>
        <w:t>Леохар</w:t>
      </w:r>
      <w:proofErr w:type="spellEnd"/>
      <w:r w:rsidRPr="0039633B">
        <w:rPr>
          <w:color w:val="222222"/>
          <w:shd w:val="clear" w:color="auto" w:fill="FFFFFF"/>
        </w:rPr>
        <w:t xml:space="preserve"> (IV век до н. э.) </w:t>
      </w:r>
      <w:r w:rsidRPr="0039633B">
        <w:t xml:space="preserve">– </w:t>
      </w:r>
      <w:r w:rsidRPr="0039633B">
        <w:rPr>
          <w:color w:val="222222"/>
          <w:shd w:val="clear" w:color="auto" w:fill="FFFFFF"/>
        </w:rPr>
        <w:t>древнегреческий скульптор.</w:t>
      </w:r>
      <w:r w:rsidRPr="0039633B">
        <w:rPr>
          <w:color w:val="222222"/>
        </w:rPr>
        <w:t xml:space="preserve"> В 350-е годы до н. э. </w:t>
      </w:r>
      <w:proofErr w:type="spellStart"/>
      <w:r w:rsidRPr="0039633B">
        <w:rPr>
          <w:color w:val="222222"/>
        </w:rPr>
        <w:t>Леохар</w:t>
      </w:r>
      <w:proofErr w:type="spellEnd"/>
      <w:r w:rsidRPr="0039633B">
        <w:rPr>
          <w:color w:val="222222"/>
        </w:rPr>
        <w:t xml:space="preserve"> работал совместно со </w:t>
      </w:r>
      <w:proofErr w:type="spellStart"/>
      <w:r w:rsidRPr="0039633B">
        <w:rPr>
          <w:color w:val="222222"/>
        </w:rPr>
        <w:t>Скопасом</w:t>
      </w:r>
      <w:proofErr w:type="spellEnd"/>
      <w:r w:rsidRPr="0039633B">
        <w:rPr>
          <w:color w:val="222222"/>
        </w:rPr>
        <w:t xml:space="preserve"> над скульптурным убранством Мавзолея в </w:t>
      </w:r>
      <w:proofErr w:type="spellStart"/>
      <w:r w:rsidRPr="0039633B">
        <w:rPr>
          <w:color w:val="222222"/>
        </w:rPr>
        <w:t>Галикарнасе</w:t>
      </w:r>
      <w:proofErr w:type="spellEnd"/>
      <w:r w:rsidRPr="0039633B">
        <w:rPr>
          <w:color w:val="222222"/>
        </w:rPr>
        <w:t xml:space="preserve">, надгробного комплекса правителя </w:t>
      </w:r>
      <w:proofErr w:type="spellStart"/>
      <w:r w:rsidRPr="0039633B">
        <w:rPr>
          <w:color w:val="222222"/>
        </w:rPr>
        <w:t>Мавсола</w:t>
      </w:r>
      <w:proofErr w:type="spellEnd"/>
      <w:r w:rsidRPr="0039633B">
        <w:rPr>
          <w:color w:val="222222"/>
        </w:rPr>
        <w:t xml:space="preserve">, ставшего одним из семи чудес света древности. Позднее Филипп </w:t>
      </w:r>
      <w:r w:rsidRPr="0039633B">
        <w:rPr>
          <w:color w:val="222222"/>
          <w:lang w:val="en-US"/>
        </w:rPr>
        <w:t>II</w:t>
      </w:r>
      <w:r w:rsidRPr="0039633B">
        <w:rPr>
          <w:color w:val="222222"/>
        </w:rPr>
        <w:t xml:space="preserve"> Македонский заказал ему портреты царского семейства. </w:t>
      </w:r>
      <w:proofErr w:type="spellStart"/>
      <w:r w:rsidRPr="0039633B">
        <w:rPr>
          <w:color w:val="222222"/>
        </w:rPr>
        <w:t>Леохар</w:t>
      </w:r>
      <w:proofErr w:type="spellEnd"/>
      <w:r w:rsidRPr="0039633B">
        <w:rPr>
          <w:color w:val="222222"/>
        </w:rPr>
        <w:t xml:space="preserve"> изваял множество статуй Зевса, Аполлона, Ареса. Его резцу приписывают такие статуи, как Аполлон Бельведерский, Диана Версальская. </w:t>
      </w:r>
    </w:p>
    <w:p w:rsidR="0039633B" w:rsidRPr="0039633B" w:rsidRDefault="0039633B" w:rsidP="0039633B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color w:val="222222"/>
        </w:rPr>
      </w:pPr>
      <w:proofErr w:type="spellStart"/>
      <w:r w:rsidRPr="0039633B">
        <w:rPr>
          <w:bCs/>
          <w:color w:val="222222"/>
        </w:rPr>
        <w:t>Агесандр</w:t>
      </w:r>
      <w:proofErr w:type="spellEnd"/>
      <w:r w:rsidRPr="0039633B">
        <w:rPr>
          <w:bCs/>
          <w:color w:val="222222"/>
        </w:rPr>
        <w:t xml:space="preserve"> с Родоса </w:t>
      </w:r>
      <w:r w:rsidRPr="0039633B">
        <w:rPr>
          <w:color w:val="222222"/>
        </w:rPr>
        <w:t xml:space="preserve">(II </w:t>
      </w:r>
      <w:r w:rsidRPr="0039633B">
        <w:t xml:space="preserve">– </w:t>
      </w:r>
      <w:r w:rsidRPr="0039633B">
        <w:rPr>
          <w:color w:val="222222"/>
        </w:rPr>
        <w:t xml:space="preserve">I вв. до н.э.) </w:t>
      </w:r>
      <w:r w:rsidRPr="0039633B">
        <w:t xml:space="preserve">– </w:t>
      </w:r>
      <w:r w:rsidRPr="0039633B">
        <w:rPr>
          <w:color w:val="222222"/>
        </w:rPr>
        <w:t xml:space="preserve">известный по единственному упоминанию у Плиния Старшего древнегреческий скульптор. О времени жизни </w:t>
      </w:r>
      <w:proofErr w:type="spellStart"/>
      <w:r w:rsidRPr="0039633B">
        <w:rPr>
          <w:color w:val="222222"/>
        </w:rPr>
        <w:t>Агесандра</w:t>
      </w:r>
      <w:proofErr w:type="spellEnd"/>
      <w:r w:rsidRPr="0039633B">
        <w:rPr>
          <w:color w:val="222222"/>
        </w:rPr>
        <w:t xml:space="preserve"> продолжаются споры. Вместе с </w:t>
      </w:r>
      <w:proofErr w:type="spellStart"/>
      <w:r w:rsidRPr="0039633B">
        <w:rPr>
          <w:color w:val="222222"/>
        </w:rPr>
        <w:t>Полидором</w:t>
      </w:r>
      <w:proofErr w:type="spellEnd"/>
      <w:r w:rsidRPr="0039633B">
        <w:rPr>
          <w:color w:val="222222"/>
        </w:rPr>
        <w:t xml:space="preserve"> и </w:t>
      </w:r>
      <w:proofErr w:type="spellStart"/>
      <w:r w:rsidRPr="0039633B">
        <w:rPr>
          <w:color w:val="222222"/>
        </w:rPr>
        <w:t>Афинодором</w:t>
      </w:r>
      <w:proofErr w:type="spellEnd"/>
      <w:r w:rsidRPr="0039633B">
        <w:rPr>
          <w:color w:val="222222"/>
        </w:rPr>
        <w:t xml:space="preserve"> выполнил (предполагается, скопировал с более древнего оригинала) скульптурную группу «Лаокоон и его сыновья»» (40 </w:t>
      </w:r>
      <w:r w:rsidRPr="0039633B">
        <w:t xml:space="preserve">– </w:t>
      </w:r>
      <w:r w:rsidRPr="0039633B">
        <w:rPr>
          <w:color w:val="222222"/>
        </w:rPr>
        <w:t xml:space="preserve">20 гг. до н.э.). Она была найдена в 1506 г., находится в музеях Ватикана. В 1959 году были обнаружены фрагменты некоторых других работ </w:t>
      </w:r>
      <w:proofErr w:type="spellStart"/>
      <w:r w:rsidRPr="0039633B">
        <w:rPr>
          <w:color w:val="222222"/>
        </w:rPr>
        <w:t>Агесандра</w:t>
      </w:r>
      <w:proofErr w:type="spellEnd"/>
      <w:r w:rsidRPr="0039633B">
        <w:rPr>
          <w:color w:val="222222"/>
        </w:rPr>
        <w:t>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Художники 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Николай Николаевич Ге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Pr="0039633B">
        <w:rPr>
          <w:rFonts w:ascii="Times New Roman" w:hAnsi="Times New Roman" w:cs="Times New Roman"/>
          <w:sz w:val="24"/>
          <w:szCs w:val="24"/>
        </w:rPr>
        <w:t xml:space="preserve">1831 – 1894) 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русский живописец и рисовальщик, мастер портретов, исторических и религиозных полотен. Известны его работы «Что есть истина?», «Голгофа», «Пушкин в селе Михайловском», «Петр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  <w:lang w:val="en-US"/>
        </w:rPr>
        <w:t>I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допрашивает царевича Алексея», портрет Герцена и др. Одной из главных заслуг Николая Ге, по мнению критиков, заключается в том, что он первым среди русских художников уловил новое реалистическое направление в библейских сюжетах. Изредка выполнял скульптурные работы.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bCs/>
          <w:color w:val="222222"/>
          <w:sz w:val="24"/>
          <w:szCs w:val="24"/>
          <w:shd w:val="clear" w:color="auto" w:fill="FFFFFF"/>
        </w:rPr>
        <w:t>Василий Иванович Суриков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(</w:t>
      </w:r>
      <w:r w:rsidRPr="0039633B">
        <w:rPr>
          <w:rFonts w:ascii="Times New Roman" w:hAnsi="Times New Roman" w:cs="Times New Roman"/>
          <w:sz w:val="24"/>
          <w:szCs w:val="24"/>
        </w:rPr>
        <w:t>1884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1916)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русский живописец, мастер масштабных исторических полотен.</w:t>
      </w:r>
      <w:r w:rsidRPr="0039633B">
        <w:rPr>
          <w:rFonts w:ascii="Times New Roman" w:hAnsi="Times New Roman" w:cs="Times New Roman"/>
          <w:sz w:val="24"/>
          <w:szCs w:val="24"/>
        </w:rPr>
        <w:t xml:space="preserve"> «Утро стрелецкой казни», «Боярыня Морозова», «Меньшиков в Березове», «Покорение Сибири Ермаком».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В 1881 году Суриков становится членом Товарищества передвижных выставок.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color w:val="3C3C3C"/>
          <w:sz w:val="24"/>
          <w:szCs w:val="24"/>
        </w:rPr>
        <w:t xml:space="preserve">Михаил Васильевич Нестеров (1862 – 1942) в Уфе. Его семья была купеческой, родители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3C3C3C"/>
          <w:sz w:val="24"/>
          <w:szCs w:val="24"/>
        </w:rPr>
        <w:t>хорошо образованными людьми широких взглядов. Они никогда не запрещали сыну заниматься творчеством: рисовать Нестеров начал еще во время обучения в гимназии. В возрасте 12 лет его отправили учиться в реальное училище, но уже через два года он поступил в Московское училище живописи, ваяния и зодчества. Педагогами Михаила Нестерова были В. Перов, И. Прянишников, А. Саврасов. Под их влиянием ранние картины Нестерова созданы в традициях передвижничества.</w:t>
      </w:r>
    </w:p>
    <w:p w:rsidR="0039633B" w:rsidRPr="0039633B" w:rsidRDefault="0039633B" w:rsidP="0039633B">
      <w:pPr>
        <w:pStyle w:val="a3"/>
        <w:spacing w:before="0" w:beforeAutospacing="0" w:after="0" w:afterAutospacing="0"/>
        <w:ind w:firstLine="851"/>
        <w:jc w:val="both"/>
        <w:rPr>
          <w:color w:val="3C3C3C"/>
        </w:rPr>
      </w:pPr>
      <w:r w:rsidRPr="0039633B">
        <w:rPr>
          <w:color w:val="3C3C3C"/>
        </w:rPr>
        <w:t xml:space="preserve">Картина «Видение отроку Варфоломею» становится сенсацией Передвижной выставки 1890 года. Она принесла Михаилу Нестерову новый художественный опыт </w:t>
      </w:r>
      <w:r w:rsidRPr="0039633B">
        <w:t xml:space="preserve">– </w:t>
      </w:r>
      <w:r w:rsidRPr="0039633B">
        <w:rPr>
          <w:color w:val="3C3C3C"/>
        </w:rPr>
        <w:t xml:space="preserve">его пригласили в Киев для работы над росписями Владимирского собора. Нестеров посвятил церковным росписям более 20 лет своей жизни, и они принесли ему широкую известность. Художник создавал фрески для храмов в </w:t>
      </w:r>
      <w:proofErr w:type="spellStart"/>
      <w:r w:rsidRPr="0039633B">
        <w:rPr>
          <w:color w:val="3C3C3C"/>
        </w:rPr>
        <w:t>Абастурмане</w:t>
      </w:r>
      <w:proofErr w:type="spellEnd"/>
      <w:r w:rsidRPr="0039633B">
        <w:rPr>
          <w:color w:val="3C3C3C"/>
        </w:rPr>
        <w:t>, Москве, Соловках.</w:t>
      </w:r>
    </w:p>
    <w:p w:rsidR="0039633B" w:rsidRPr="0039633B" w:rsidRDefault="0039633B" w:rsidP="0039633B">
      <w:pPr>
        <w:pStyle w:val="a3"/>
        <w:spacing w:before="0" w:beforeAutospacing="0" w:after="0" w:afterAutospacing="0"/>
        <w:ind w:firstLine="851"/>
        <w:jc w:val="both"/>
        <w:rPr>
          <w:color w:val="3C3C3C"/>
        </w:rPr>
      </w:pPr>
      <w:r w:rsidRPr="0039633B">
        <w:rPr>
          <w:color w:val="3C3C3C"/>
        </w:rPr>
        <w:t>Параллельно с этим он написал много полотен на религиозную тему. Духовные поиски художника воплотила в себе картина «Святая Русь» 1902 года.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Главное направление его творчества в послереволюционное время </w:t>
      </w:r>
      <w:r w:rsidRPr="0039633B">
        <w:rPr>
          <w:rFonts w:ascii="Times New Roman" w:hAnsi="Times New Roman" w:cs="Times New Roman"/>
          <w:sz w:val="24"/>
          <w:szCs w:val="24"/>
        </w:rPr>
        <w:t xml:space="preserve">– </w:t>
      </w:r>
      <w:r w:rsidRPr="0039633B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это портретная живопись. В 1941 году за портрет И.П. Павлова, созданный в 1935 году, художнику была присуждена Сталинская премия, одна из первых премий в области искусства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ook w:val="04A0"/>
      </w:tblPr>
      <w:tblGrid>
        <w:gridCol w:w="9571"/>
      </w:tblGrid>
      <w:tr w:rsidR="0044228B" w:rsidRPr="00D637A2" w:rsidTr="00816588">
        <w:tc>
          <w:tcPr>
            <w:tcW w:w="9571" w:type="dxa"/>
          </w:tcPr>
          <w:p w:rsidR="0044228B" w:rsidRPr="00D637A2" w:rsidRDefault="0044228B" w:rsidP="00816588">
            <w:pPr>
              <w:pStyle w:val="Default"/>
              <w:jc w:val="both"/>
              <w:rPr>
                <w:b/>
                <w:i/>
                <w:color w:val="auto"/>
              </w:rPr>
            </w:pPr>
            <w:r w:rsidRPr="00D637A2">
              <w:rPr>
                <w:b/>
                <w:i/>
                <w:color w:val="auto"/>
              </w:rPr>
              <w:t>Задание 6.  Вам предложили провести экскурсию по выставке, посвященной победе России в войне 1812 г. с Наполеоном.</w:t>
            </w:r>
          </w:p>
        </w:tc>
      </w:tr>
    </w:tbl>
    <w:p w:rsidR="0044228B" w:rsidRPr="00B52BC9" w:rsidRDefault="0044228B" w:rsidP="0044228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1. Общее название выставки «Народная победа над врагом».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2. Назовите картины и их авторов, которые вы будете использовать (не менее 6). Для примера, это могут быть следующие картины.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drawing>
          <wp:inline distT="0" distB="0" distL="0" distR="0">
            <wp:extent cx="1944243" cy="2667000"/>
            <wp:effectExtent l="19050" t="0" r="0" b="0"/>
            <wp:docPr id="21" name="Рисунок 1" descr="ÐÐ°ÑÑÐ¸Ð½ÐºÐ¸ Ð¿Ð¾ Ð·Ð°Ð¿ÑÐ¾ÑÑ ÐºÐ°ÑÑÐ¸Ð½Ñ Ð¾ Ð²Ð¾Ð¹Ð½Ðµ 1812 Ð³Ð¾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ºÐ°ÑÑÐ¸Ð½Ñ Ð¾ Ð²Ð¾Ð¹Ð½Ðµ 1812 Ð³Ð¾Ð´Ð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243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rPr>
          <w:color w:val="auto"/>
        </w:rPr>
      </w:pPr>
      <w:r w:rsidRPr="0039633B">
        <w:rPr>
          <w:color w:val="auto"/>
        </w:rPr>
        <w:t>4. Верещагин В. Атака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drawing>
          <wp:inline distT="0" distB="0" distL="0" distR="0">
            <wp:extent cx="3971925" cy="2052973"/>
            <wp:effectExtent l="19050" t="0" r="9525" b="0"/>
            <wp:docPr id="23" name="Рисунок 4" descr="ÐÐ°ÑÑÐ¸Ð½ÐºÐ¸ Ð¿Ð¾ Ð·Ð°Ð¿ÑÐ¾ÑÑ ÐºÐ°ÑÑÐ¸Ð½Ñ Ð¾ Ð²Ð¾Ð¹Ð½Ðµ 1812 Ð³Ð¾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Ð°ÑÑÐ¸Ð½ÐºÐ¸ Ð¿Ð¾ Ð·Ð°Ð¿ÑÐ¾ÑÑ ÐºÐ°ÑÑÐ¸Ð½Ñ Ð¾ Ð²Ð¾Ð¹Ð½Ðµ 1812 Ð³Ð¾Ð´Ð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143" cy="2055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rPr>
          <w:color w:val="auto"/>
        </w:rPr>
      </w:pPr>
      <w:r w:rsidRPr="0039633B">
        <w:rPr>
          <w:color w:val="auto"/>
        </w:rPr>
        <w:t>5. Гесс. П. Отступление французов через реку Березину 17 ноября 1812 г.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drawing>
          <wp:inline distT="0" distB="0" distL="0" distR="0">
            <wp:extent cx="3429000" cy="1933575"/>
            <wp:effectExtent l="19050" t="0" r="0" b="0"/>
            <wp:docPr id="24" name="Рисунок 7" descr="Ð 1812 Ð³Ð¾Ð´Ñ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Ð 1812 Ð³Ð¾Ð´Ñ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rPr>
          <w:color w:val="auto"/>
        </w:rPr>
      </w:pPr>
      <w:r w:rsidRPr="0039633B">
        <w:rPr>
          <w:color w:val="auto"/>
        </w:rPr>
        <w:t>6. Прянишников И. В. 1812 г.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lastRenderedPageBreak/>
        <w:drawing>
          <wp:inline distT="0" distB="0" distL="0" distR="0">
            <wp:extent cx="3143250" cy="2486025"/>
            <wp:effectExtent l="19050" t="0" r="0" b="0"/>
            <wp:docPr id="25" name="Рисунок 10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 xml:space="preserve">1. </w:t>
      </w:r>
      <w:proofErr w:type="spellStart"/>
      <w:r w:rsidRPr="0039633B">
        <w:rPr>
          <w:color w:val="auto"/>
        </w:rPr>
        <w:t>Самокшин</w:t>
      </w:r>
      <w:proofErr w:type="spellEnd"/>
      <w:r w:rsidRPr="0039633B">
        <w:rPr>
          <w:color w:val="auto"/>
        </w:rPr>
        <w:t xml:space="preserve"> Н.С. Подвиг солдат Раевского полка под </w:t>
      </w:r>
      <w:proofErr w:type="spellStart"/>
      <w:r w:rsidRPr="0039633B">
        <w:rPr>
          <w:color w:val="auto"/>
        </w:rPr>
        <w:t>Салтановкой</w:t>
      </w:r>
      <w:proofErr w:type="spellEnd"/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drawing>
          <wp:inline distT="0" distB="0" distL="0" distR="0">
            <wp:extent cx="2505075" cy="2118113"/>
            <wp:effectExtent l="19050" t="0" r="9525" b="0"/>
            <wp:docPr id="26" name="Рисунок 13" descr="ÐÐ°ÑÑÐ¸Ð½ÐºÐ¸ Ð¿Ð¾ Ð·Ð°Ð¿ÑÐ¾ÑÑ ÐºÐ°ÑÑÐ¸Ð½Ñ Ð¾ Ð²Ð¾Ð¹Ð½Ðµ 1812 Ð³Ð¾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ÐÐ°ÑÑÐ¸Ð½ÐºÐ¸ Ð¿Ð¾ Ð·Ð°Ð¿ÑÐ¾ÑÑ ÐºÐ°ÑÑÐ¸Ð½Ñ Ð¾ Ð²Ð¾Ð¹Ð½Ðµ 1812 Ð³Ð¾Ð´Ð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4914" cy="2117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rPr>
          <w:color w:val="auto"/>
        </w:rPr>
      </w:pPr>
      <w:r w:rsidRPr="0039633B">
        <w:rPr>
          <w:color w:val="auto"/>
        </w:rPr>
        <w:t>3. Верещагин В. В Успенском соборе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noProof/>
          <w:color w:val="auto"/>
          <w:lang w:eastAsia="ru-RU"/>
        </w:rPr>
        <w:drawing>
          <wp:inline distT="0" distB="0" distL="0" distR="0">
            <wp:extent cx="3800475" cy="2057400"/>
            <wp:effectExtent l="19050" t="0" r="9525" b="0"/>
            <wp:docPr id="27" name="Рисунок 16" descr="ÐÐ°ÑÑÐ¸Ð½ÐºÐ¸ Ð¿Ð¾ Ð·Ð°Ð¿ÑÐ¾ÑÑ ÐºÐ°ÑÑÐ¸Ð½Ñ Ð¾ Ð²Ð¾Ð¹Ð½Ðµ 1812 Ð³Ð¾Ð´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ÐÐ°ÑÑÐ¸Ð½ÐºÐ¸ Ð¿Ð¾ Ð·Ð°Ð¿ÑÐ¾ÑÑ ÐºÐ°ÑÑÐ¸Ð½Ñ Ð¾ Ð²Ð¾Ð¹Ð½Ðµ 1812 Ð³Ð¾Ð´Ð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rPr>
          <w:color w:val="auto"/>
        </w:rPr>
      </w:pPr>
      <w:r w:rsidRPr="0039633B">
        <w:rPr>
          <w:color w:val="auto"/>
        </w:rPr>
        <w:t xml:space="preserve">2. </w:t>
      </w:r>
      <w:proofErr w:type="spellStart"/>
      <w:r w:rsidRPr="0039633B">
        <w:rPr>
          <w:color w:val="auto"/>
        </w:rPr>
        <w:t>Кившенко</w:t>
      </w:r>
      <w:proofErr w:type="spellEnd"/>
      <w:r w:rsidRPr="0039633B">
        <w:rPr>
          <w:color w:val="auto"/>
        </w:rPr>
        <w:t xml:space="preserve"> А. Военный совет в Филях. 1880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3. Расположите их в хронологической последовательности событий войны 1812 года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lastRenderedPageBreak/>
        <w:t xml:space="preserve">4. Могут быть предложены следующие средства интерактивности: посмотреть отрывки из фильмов о войне 1812 года, собрать из </w:t>
      </w:r>
      <w:proofErr w:type="spellStart"/>
      <w:r w:rsidRPr="0039633B">
        <w:rPr>
          <w:color w:val="auto"/>
        </w:rPr>
        <w:t>пазлов</w:t>
      </w:r>
      <w:proofErr w:type="spellEnd"/>
      <w:r w:rsidRPr="0039633B">
        <w:rPr>
          <w:color w:val="auto"/>
        </w:rPr>
        <w:t xml:space="preserve"> на интерактивном столе одну из картин по теме, написать приказ от имени полководца, письмо от имени солдата русской или французской армии и т.п.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1. Дано общее название выставки – 5 баллов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2. Названы картины и их авторы – по 5 баллов за каждое произведение, если назван только автор или только произведение – по 2 балла.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3. Картины представлены в хронологической последовательности событий войны 1812 года – 5 баллов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4. Предложены 2 – 3 средства интерактивности – по 1 баллу за каждое.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Максимальная сумма – 43 балла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rPr>
          <w:b/>
          <w:color w:val="auto"/>
        </w:rPr>
      </w:pPr>
      <w:r w:rsidRPr="0039633B">
        <w:rPr>
          <w:b/>
          <w:color w:val="auto"/>
        </w:rPr>
        <w:t xml:space="preserve">Задание </w:t>
      </w:r>
      <w:r w:rsidR="0044228B">
        <w:rPr>
          <w:b/>
          <w:color w:val="auto"/>
        </w:rPr>
        <w:t>7</w:t>
      </w:r>
      <w:r w:rsidRPr="0039633B">
        <w:rPr>
          <w:b/>
          <w:color w:val="auto"/>
        </w:rPr>
        <w:t xml:space="preserve">. </w:t>
      </w:r>
      <w:r w:rsidRPr="0039633B">
        <w:rPr>
          <w:b/>
        </w:rPr>
        <w:t>Вариант ответа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М.И. Глинка опера «Жизнь за царя»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П.И. Чайковский увертюра «1812 год»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С.С. Прокофьев опера «Война и мир»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>Т.Н. Хренников балет «Гусарская баллада» (возможен вариант – А. Петров музыка к  худ. фильму «Гусарская баллада»)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  <w:r w:rsidRPr="0039633B">
        <w:rPr>
          <w:rFonts w:ascii="Times New Roman" w:hAnsi="Times New Roman" w:cs="Times New Roman"/>
          <w:sz w:val="24"/>
          <w:szCs w:val="24"/>
        </w:rPr>
        <w:t xml:space="preserve">Д. </w:t>
      </w:r>
      <w:proofErr w:type="spellStart"/>
      <w:r w:rsidRPr="0039633B">
        <w:rPr>
          <w:rFonts w:ascii="Times New Roman" w:hAnsi="Times New Roman" w:cs="Times New Roman"/>
          <w:sz w:val="24"/>
          <w:szCs w:val="24"/>
        </w:rPr>
        <w:t>Бортнянский</w:t>
      </w:r>
      <w:proofErr w:type="spellEnd"/>
      <w:r w:rsidRPr="0039633B">
        <w:rPr>
          <w:rFonts w:ascii="Times New Roman" w:hAnsi="Times New Roman" w:cs="Times New Roman"/>
          <w:sz w:val="24"/>
          <w:szCs w:val="24"/>
        </w:rPr>
        <w:t xml:space="preserve"> «Марш всеобщего ополчения»</w:t>
      </w:r>
    </w:p>
    <w:p w:rsidR="0039633B" w:rsidRPr="0039633B" w:rsidRDefault="0039633B" w:rsidP="0039633B">
      <w:pPr>
        <w:rPr>
          <w:rFonts w:ascii="Times New Roman" w:hAnsi="Times New Roman" w:cs="Times New Roman"/>
          <w:sz w:val="24"/>
          <w:szCs w:val="24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a9"/>
        <w:ind w:firstLine="851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9633B">
        <w:rPr>
          <w:rFonts w:ascii="Times New Roman" w:hAnsi="Times New Roman" w:cs="Times New Roman"/>
          <w:b/>
          <w:i/>
          <w:sz w:val="24"/>
          <w:szCs w:val="24"/>
        </w:rPr>
        <w:t>Анализ ответа. Оценка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За каждый названный элемент – 1 балл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  <w:r w:rsidRPr="0039633B">
        <w:rPr>
          <w:color w:val="auto"/>
        </w:rPr>
        <w:t>Максимальная сумма – 12 баллов</w:t>
      </w: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color w:val="auto"/>
        </w:rPr>
      </w:pPr>
    </w:p>
    <w:p w:rsidR="0039633B" w:rsidRPr="0039633B" w:rsidRDefault="0039633B" w:rsidP="0039633B">
      <w:pPr>
        <w:pStyle w:val="Default"/>
        <w:ind w:firstLine="851"/>
        <w:jc w:val="both"/>
        <w:rPr>
          <w:b/>
          <w:color w:val="auto"/>
        </w:rPr>
      </w:pPr>
      <w:r w:rsidRPr="0039633B">
        <w:rPr>
          <w:b/>
          <w:color w:val="auto"/>
        </w:rPr>
        <w:t>Всего – 349 баллов</w:t>
      </w:r>
    </w:p>
    <w:p w:rsidR="002249F2" w:rsidRDefault="002249F2" w:rsidP="002249F2">
      <w:pPr>
        <w:jc w:val="center"/>
        <w:rPr>
          <w:rFonts w:ascii="Times New Roman" w:hAnsi="Times New Roman"/>
          <w:sz w:val="24"/>
          <w:szCs w:val="24"/>
        </w:rPr>
      </w:pPr>
    </w:p>
    <w:p w:rsidR="002249F2" w:rsidRDefault="002249F2" w:rsidP="002249F2">
      <w:pPr>
        <w:jc w:val="center"/>
        <w:rPr>
          <w:rFonts w:ascii="Times New Roman" w:hAnsi="Times New Roman"/>
          <w:sz w:val="24"/>
          <w:szCs w:val="24"/>
        </w:rPr>
      </w:pPr>
    </w:p>
    <w:p w:rsidR="002249F2" w:rsidRDefault="002249F2" w:rsidP="002249F2">
      <w:pPr>
        <w:jc w:val="center"/>
        <w:rPr>
          <w:rFonts w:ascii="Times New Roman" w:hAnsi="Times New Roman"/>
          <w:sz w:val="24"/>
          <w:szCs w:val="24"/>
        </w:rPr>
      </w:pPr>
    </w:p>
    <w:p w:rsidR="002249F2" w:rsidRDefault="002249F2" w:rsidP="002249F2">
      <w:pPr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2249F2" w:rsidRPr="002D7588" w:rsidRDefault="002249F2" w:rsidP="002249F2">
      <w:pPr>
        <w:jc w:val="center"/>
        <w:rPr>
          <w:rFonts w:ascii="Times New Roman" w:hAnsi="Times New Roman"/>
          <w:sz w:val="24"/>
          <w:szCs w:val="24"/>
        </w:rPr>
      </w:pPr>
    </w:p>
    <w:p w:rsidR="002249F2" w:rsidRPr="005A5EC1" w:rsidRDefault="002249F2" w:rsidP="002249F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24" w:history="1"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proofErr w:type="spellEnd"/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proofErr w:type="spellStart"/>
        <w:r w:rsidRPr="005A5EC1">
          <w:rPr>
            <w:rStyle w:val="a8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  <w:proofErr w:type="spellEnd"/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2249F2" w:rsidRDefault="002249F2" w:rsidP="002249F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2249F2" w:rsidRDefault="002249F2" w:rsidP="002249F2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2249F2" w:rsidRDefault="002249F2" w:rsidP="00253FE6">
      <w:pPr>
        <w:rPr>
          <w:rFonts w:ascii="Times New Roman" w:hAnsi="Times New Roman" w:cs="Times New Roman"/>
          <w:b/>
          <w:sz w:val="28"/>
          <w:szCs w:val="28"/>
        </w:rPr>
      </w:pPr>
    </w:p>
    <w:p w:rsidR="002249F2" w:rsidRDefault="002249F2" w:rsidP="00253FE6">
      <w:pPr>
        <w:rPr>
          <w:rFonts w:ascii="Times New Roman" w:hAnsi="Times New Roman" w:cs="Times New Roman"/>
          <w:b/>
          <w:sz w:val="28"/>
          <w:szCs w:val="28"/>
        </w:rPr>
      </w:pPr>
    </w:p>
    <w:sectPr w:rsidR="002249F2" w:rsidSect="008B5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29F0"/>
    <w:multiLevelType w:val="multilevel"/>
    <w:tmpl w:val="3F4CD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C0722A"/>
    <w:multiLevelType w:val="hybridMultilevel"/>
    <w:tmpl w:val="537E76FA"/>
    <w:lvl w:ilvl="0" w:tplc="F134D712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B1F35BC"/>
    <w:multiLevelType w:val="hybridMultilevel"/>
    <w:tmpl w:val="3AB2070C"/>
    <w:lvl w:ilvl="0" w:tplc="A530A4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904C7"/>
    <w:multiLevelType w:val="hybridMultilevel"/>
    <w:tmpl w:val="9B56AF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B25294"/>
    <w:multiLevelType w:val="multilevel"/>
    <w:tmpl w:val="577ED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C9675F7"/>
    <w:multiLevelType w:val="hybridMultilevel"/>
    <w:tmpl w:val="33B2C1F6"/>
    <w:lvl w:ilvl="0" w:tplc="9E328A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6055BC"/>
    <w:rsid w:val="000673E7"/>
    <w:rsid w:val="00081073"/>
    <w:rsid w:val="000865A8"/>
    <w:rsid w:val="00086F8F"/>
    <w:rsid w:val="000905C8"/>
    <w:rsid w:val="000A5AB2"/>
    <w:rsid w:val="000D3EDD"/>
    <w:rsid w:val="001069F6"/>
    <w:rsid w:val="001215F2"/>
    <w:rsid w:val="0016390F"/>
    <w:rsid w:val="001717A5"/>
    <w:rsid w:val="0018623D"/>
    <w:rsid w:val="001A0173"/>
    <w:rsid w:val="001A0A2F"/>
    <w:rsid w:val="001A6888"/>
    <w:rsid w:val="001C1E6C"/>
    <w:rsid w:val="0022084C"/>
    <w:rsid w:val="0022338C"/>
    <w:rsid w:val="002249F2"/>
    <w:rsid w:val="00227BED"/>
    <w:rsid w:val="00253F14"/>
    <w:rsid w:val="00253FE6"/>
    <w:rsid w:val="00262D37"/>
    <w:rsid w:val="00265BFD"/>
    <w:rsid w:val="00267137"/>
    <w:rsid w:val="002725F2"/>
    <w:rsid w:val="00285DBB"/>
    <w:rsid w:val="00291581"/>
    <w:rsid w:val="00293006"/>
    <w:rsid w:val="002C2DD9"/>
    <w:rsid w:val="00371675"/>
    <w:rsid w:val="0039633B"/>
    <w:rsid w:val="00412EF5"/>
    <w:rsid w:val="00432767"/>
    <w:rsid w:val="00440B18"/>
    <w:rsid w:val="0044228B"/>
    <w:rsid w:val="004C5115"/>
    <w:rsid w:val="004F3B72"/>
    <w:rsid w:val="004F7FAD"/>
    <w:rsid w:val="00517AAD"/>
    <w:rsid w:val="00535F05"/>
    <w:rsid w:val="00540B9F"/>
    <w:rsid w:val="0054483B"/>
    <w:rsid w:val="0055232B"/>
    <w:rsid w:val="005807BF"/>
    <w:rsid w:val="0059600B"/>
    <w:rsid w:val="005B3AB1"/>
    <w:rsid w:val="005B6583"/>
    <w:rsid w:val="005D4F75"/>
    <w:rsid w:val="006055BC"/>
    <w:rsid w:val="0063289C"/>
    <w:rsid w:val="00655BE4"/>
    <w:rsid w:val="00663FD1"/>
    <w:rsid w:val="00670823"/>
    <w:rsid w:val="00675FA2"/>
    <w:rsid w:val="006825A1"/>
    <w:rsid w:val="00693D7B"/>
    <w:rsid w:val="006B1EC3"/>
    <w:rsid w:val="006B6690"/>
    <w:rsid w:val="006F4497"/>
    <w:rsid w:val="007077BB"/>
    <w:rsid w:val="00733935"/>
    <w:rsid w:val="00765EC6"/>
    <w:rsid w:val="007667C2"/>
    <w:rsid w:val="007A3590"/>
    <w:rsid w:val="007A53D8"/>
    <w:rsid w:val="007D30B3"/>
    <w:rsid w:val="007F12E4"/>
    <w:rsid w:val="00817BCF"/>
    <w:rsid w:val="00825B9A"/>
    <w:rsid w:val="00892FE7"/>
    <w:rsid w:val="008B3DFE"/>
    <w:rsid w:val="008B585E"/>
    <w:rsid w:val="008C1752"/>
    <w:rsid w:val="008D7B08"/>
    <w:rsid w:val="008F7A5D"/>
    <w:rsid w:val="0092326D"/>
    <w:rsid w:val="00923FCA"/>
    <w:rsid w:val="00935E51"/>
    <w:rsid w:val="0093606F"/>
    <w:rsid w:val="00956C4D"/>
    <w:rsid w:val="00974010"/>
    <w:rsid w:val="00976233"/>
    <w:rsid w:val="009E064C"/>
    <w:rsid w:val="00A71A01"/>
    <w:rsid w:val="00A755ED"/>
    <w:rsid w:val="00A76ADA"/>
    <w:rsid w:val="00AA3D6F"/>
    <w:rsid w:val="00AF026D"/>
    <w:rsid w:val="00B124FD"/>
    <w:rsid w:val="00B21A8C"/>
    <w:rsid w:val="00B32A88"/>
    <w:rsid w:val="00B37E04"/>
    <w:rsid w:val="00B443D6"/>
    <w:rsid w:val="00B4492D"/>
    <w:rsid w:val="00B56A51"/>
    <w:rsid w:val="00B678DC"/>
    <w:rsid w:val="00B72BDC"/>
    <w:rsid w:val="00B7358A"/>
    <w:rsid w:val="00BC3FB9"/>
    <w:rsid w:val="00BE7247"/>
    <w:rsid w:val="00C26054"/>
    <w:rsid w:val="00C27EDB"/>
    <w:rsid w:val="00C451B8"/>
    <w:rsid w:val="00C92B9C"/>
    <w:rsid w:val="00CC4392"/>
    <w:rsid w:val="00CD0470"/>
    <w:rsid w:val="00CF3F97"/>
    <w:rsid w:val="00D34B58"/>
    <w:rsid w:val="00D56B1C"/>
    <w:rsid w:val="00DA4649"/>
    <w:rsid w:val="00E23FCB"/>
    <w:rsid w:val="00E33264"/>
    <w:rsid w:val="00E34B78"/>
    <w:rsid w:val="00E360B5"/>
    <w:rsid w:val="00E40E02"/>
    <w:rsid w:val="00E6412A"/>
    <w:rsid w:val="00E832BE"/>
    <w:rsid w:val="00E8535C"/>
    <w:rsid w:val="00EB007C"/>
    <w:rsid w:val="00EF4719"/>
    <w:rsid w:val="00EF5C5C"/>
    <w:rsid w:val="00EF6602"/>
    <w:rsid w:val="00F10CBB"/>
    <w:rsid w:val="00F37340"/>
    <w:rsid w:val="00F45CEC"/>
    <w:rsid w:val="00F9045E"/>
    <w:rsid w:val="00FA1FC1"/>
    <w:rsid w:val="00FA3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85E"/>
  </w:style>
  <w:style w:type="paragraph" w:styleId="1">
    <w:name w:val="heading 1"/>
    <w:basedOn w:val="a"/>
    <w:next w:val="a"/>
    <w:link w:val="10"/>
    <w:qFormat/>
    <w:rsid w:val="002249F2"/>
    <w:pPr>
      <w:keepNext/>
      <w:widowControl w:val="0"/>
      <w:autoSpaceDE w:val="0"/>
      <w:autoSpaceDN w:val="0"/>
      <w:adjustRightInd w:val="0"/>
      <w:spacing w:before="240" w:after="60"/>
      <w:ind w:firstLine="0"/>
      <w:jc w:val="left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055BC"/>
    <w:pPr>
      <w:autoSpaceDE w:val="0"/>
      <w:autoSpaceDN w:val="0"/>
      <w:adjustRightInd w:val="0"/>
      <w:ind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E3326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F660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27ED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27EDB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5B6583"/>
    <w:pPr>
      <w:ind w:firstLine="0"/>
      <w:jc w:val="left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974010"/>
    <w:rPr>
      <w:color w:val="0000FF"/>
      <w:u w:val="single"/>
    </w:rPr>
  </w:style>
  <w:style w:type="character" w:customStyle="1" w:styleId="wikidata-claim">
    <w:name w:val="wikidata-claim"/>
    <w:basedOn w:val="a0"/>
    <w:rsid w:val="00974010"/>
  </w:style>
  <w:style w:type="character" w:customStyle="1" w:styleId="wikidata-snak">
    <w:name w:val="wikidata-snak"/>
    <w:basedOn w:val="a0"/>
    <w:rsid w:val="00974010"/>
  </w:style>
  <w:style w:type="character" w:customStyle="1" w:styleId="iw">
    <w:name w:val="iw"/>
    <w:basedOn w:val="a0"/>
    <w:rsid w:val="00974010"/>
  </w:style>
  <w:style w:type="character" w:customStyle="1" w:styleId="10">
    <w:name w:val="Заголовок 1 Знак"/>
    <w:basedOn w:val="a0"/>
    <w:link w:val="1"/>
    <w:rsid w:val="002249F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9">
    <w:name w:val="No Spacing"/>
    <w:uiPriority w:val="1"/>
    <w:qFormat/>
    <w:rsid w:val="00285DBB"/>
    <w:pPr>
      <w:ind w:firstLine="0"/>
      <w:jc w:val="left"/>
    </w:pPr>
    <w:rPr>
      <w:rFonts w:eastAsiaTheme="minorEastAsia"/>
      <w:lang w:eastAsia="ru-RU"/>
    </w:rPr>
  </w:style>
  <w:style w:type="character" w:styleId="aa">
    <w:name w:val="Strong"/>
    <w:basedOn w:val="a0"/>
    <w:uiPriority w:val="22"/>
    <w:qFormat/>
    <w:rsid w:val="00817B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7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1%D0%BE%D0%B2%D1%80%D0%B5%D0%BC%D0%B5%D0%BD%D0%BD%D0%BE%D0%B5_%D0%B8%D1%81%D0%BA%D1%83%D1%81%D1%81%D1%82%D0%B2%D0%BE" TargetMode="External"/><Relationship Id="rId13" Type="http://schemas.openxmlformats.org/officeDocument/2006/relationships/hyperlink" Target="https://ru.wikipedia.org/wiki/1997_%D0%B3%D0%BE%D0%B4" TargetMode="External"/><Relationship Id="rId18" Type="http://schemas.openxmlformats.org/officeDocument/2006/relationships/image" Target="media/image2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5.jpeg"/><Relationship Id="rId7" Type="http://schemas.openxmlformats.org/officeDocument/2006/relationships/hyperlink" Target="mailto:cro.krd@mail.ru" TargetMode="External"/><Relationship Id="rId12" Type="http://schemas.openxmlformats.org/officeDocument/2006/relationships/hyperlink" Target="https://ru.wikipedia.org/wiki/%D0%A4%D1%80%D1%8D%D0%BD%D0%BA_%D0%93%D0%B5%D1%80%D0%B8" TargetMode="External"/><Relationship Id="rId17" Type="http://schemas.openxmlformats.org/officeDocument/2006/relationships/hyperlink" Target="https://ru.wikipedia.org/wiki/%D0%90%D1%80%D1%82%D0%B8%D1%88%D0%BE%D0%BA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A1%D1%83%D0%BF%D0%B5%D1%80%D0%BC%D0%B5%D0%BD" TargetMode="External"/><Relationship Id="rId20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ru.wikipedia.org/wiki/%D0%9C%D1%83%D0%B7%D0%B5%D0%B9_%D0%A1%D0%BE%D0%BB%D0%BE%D0%BC%D0%BE%D0%BD%D0%B0_%D0%93%D1%83%D0%B3%D0%B3%D0%B5%D0%BD%D1%85%D0%B5%D0%B9%D0%BC%D0%B0" TargetMode="External"/><Relationship Id="rId24" Type="http://schemas.openxmlformats.org/officeDocument/2006/relationships/hyperlink" Target="http://www.cdodd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4%D0%B6%D0%BE%D0%BD%D1%81%D0%BE%D0%BD,_%D0%A4%D0%B8%D0%BB%D0%B8%D0%BF" TargetMode="External"/><Relationship Id="rId23" Type="http://schemas.openxmlformats.org/officeDocument/2006/relationships/image" Target="media/image7.jpeg"/><Relationship Id="rId10" Type="http://schemas.openxmlformats.org/officeDocument/2006/relationships/hyperlink" Target="https://ru.wikipedia.org/wiki/%D0%98%D1%81%D0%BF%D0%B0%D0%BD%D0%B8%D1%8F" TargetMode="External"/><Relationship Id="rId19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1%D0%B8%D0%BB%D1%8C%D0%B1%D0%B0%D0%BE" TargetMode="External"/><Relationship Id="rId14" Type="http://schemas.openxmlformats.org/officeDocument/2006/relationships/hyperlink" Target="https://ru.wikipedia.org/wiki/%D0%94%D0%B5%D0%BA%D0%BE%D0%BD%D1%81%D1%82%D1%80%D1%83%D0%BA%D1%82%D0%B8%D0%B2%D0%B8%D0%B7%D0%BC" TargetMode="External"/><Relationship Id="rId22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0A8558-A480-4004-92B7-D1FBB9A1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710</TotalTime>
  <Pages>13</Pages>
  <Words>3754</Words>
  <Characters>21403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67</cp:revision>
  <dcterms:created xsi:type="dcterms:W3CDTF">2018-10-11T20:10:00Z</dcterms:created>
  <dcterms:modified xsi:type="dcterms:W3CDTF">2018-10-21T15:25:00Z</dcterms:modified>
</cp:coreProperties>
</file>